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right="0" w:rightChars="0"/>
        <w:jc w:val="both"/>
        <w:textAlignment w:val="auto"/>
        <w:outlineLvl w:val="9"/>
        <w:rPr>
          <w:rFonts w:hint="default"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附件1</w:t>
      </w:r>
    </w:p>
    <w:p>
      <w:pPr>
        <w:pStyle w:val="11"/>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right="0" w:rightChars="0"/>
        <w:jc w:val="center"/>
        <w:textAlignment w:val="auto"/>
        <w:outlineLvl w:val="9"/>
        <w:rPr>
          <w:rFonts w:hint="eastAsia" w:ascii="宋体" w:hAnsi="宋体" w:eastAsia="宋体" w:cs="宋体"/>
          <w:b/>
          <w:bCs/>
          <w:strike w:val="0"/>
          <w:dstrike w:val="0"/>
          <w:color w:val="auto"/>
          <w:spacing w:val="0"/>
          <w:sz w:val="44"/>
          <w:szCs w:val="44"/>
          <w:highlight w:val="none"/>
          <w:u w:val="none" w:color="auto"/>
          <w:shd w:val="clear" w:color="auto" w:fill="auto"/>
          <w:lang w:val="en-US" w:eastAsia="zh-CN"/>
        </w:rPr>
      </w:pPr>
      <w:r>
        <w:rPr>
          <w:rFonts w:hint="eastAsia" w:ascii="宋体" w:hAnsi="宋体" w:cs="宋体"/>
          <w:b/>
          <w:bCs/>
          <w:strike w:val="0"/>
          <w:dstrike w:val="0"/>
          <w:color w:val="auto"/>
          <w:spacing w:val="0"/>
          <w:sz w:val="44"/>
          <w:szCs w:val="44"/>
          <w:highlight w:val="none"/>
          <w:u w:val="none" w:color="auto"/>
          <w:shd w:val="clear" w:color="auto" w:fill="auto"/>
          <w:lang w:val="en-US" w:eastAsia="zh-CN"/>
        </w:rPr>
        <w:t>“好年华 聚福州”</w:t>
      </w:r>
      <w:r>
        <w:rPr>
          <w:rFonts w:hint="eastAsia" w:ascii="宋体" w:hAnsi="宋体" w:eastAsia="宋体" w:cs="宋体"/>
          <w:b/>
          <w:bCs/>
          <w:strike w:val="0"/>
          <w:dstrike w:val="0"/>
          <w:color w:val="auto"/>
          <w:spacing w:val="0"/>
          <w:sz w:val="44"/>
          <w:szCs w:val="44"/>
          <w:highlight w:val="none"/>
          <w:u w:val="none" w:color="auto"/>
          <w:shd w:val="clear" w:color="auto" w:fill="auto"/>
          <w:lang w:val="en-US" w:eastAsia="zh-CN"/>
        </w:rPr>
        <w:t>人才住房保障</w:t>
      </w:r>
      <w:r>
        <w:rPr>
          <w:rFonts w:hint="eastAsia" w:ascii="宋体" w:hAnsi="宋体" w:cs="宋体"/>
          <w:b/>
          <w:bCs/>
          <w:strike w:val="0"/>
          <w:dstrike w:val="0"/>
          <w:color w:val="auto"/>
          <w:spacing w:val="0"/>
          <w:sz w:val="44"/>
          <w:szCs w:val="44"/>
          <w:highlight w:val="none"/>
          <w:u w:val="none" w:color="auto"/>
          <w:shd w:val="clear" w:color="auto" w:fill="auto"/>
          <w:lang w:val="en-US" w:eastAsia="zh-CN"/>
        </w:rPr>
        <w:t>受理</w:t>
      </w:r>
      <w:r>
        <w:rPr>
          <w:rFonts w:hint="eastAsia" w:ascii="宋体" w:hAnsi="宋体" w:eastAsia="宋体" w:cs="宋体"/>
          <w:b/>
          <w:bCs/>
          <w:strike w:val="0"/>
          <w:dstrike w:val="0"/>
          <w:color w:val="auto"/>
          <w:spacing w:val="0"/>
          <w:sz w:val="44"/>
          <w:szCs w:val="44"/>
          <w:highlight w:val="none"/>
          <w:u w:val="none" w:color="auto"/>
          <w:shd w:val="clear" w:color="auto" w:fill="auto"/>
          <w:lang w:val="en-US" w:eastAsia="zh-CN"/>
        </w:rPr>
        <w:t>对象</w:t>
      </w:r>
    </w:p>
    <w:p>
      <w:pPr>
        <w:pStyle w:val="11"/>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left="0" w:leftChars="0" w:right="0" w:rightChars="0" w:firstLine="642" w:firstLineChars="200"/>
        <w:jc w:val="both"/>
        <w:textAlignment w:val="auto"/>
        <w:outlineLvl w:val="9"/>
        <w:rPr>
          <w:rFonts w:hint="eastAsia" w:ascii="黑体" w:hAnsi="黑体" w:eastAsia="黑体" w:cs="黑体"/>
          <w:b w:val="0"/>
          <w:bCs w:val="0"/>
          <w:strike w:val="0"/>
          <w:dstrike w:val="0"/>
          <w:color w:val="auto"/>
          <w:spacing w:val="0"/>
          <w:sz w:val="32"/>
          <w:szCs w:val="32"/>
          <w:highlight w:val="none"/>
          <w:u w:val="none" w:color="auto"/>
          <w:shd w:val="clear" w:color="auto" w:fill="auto"/>
          <w:lang w:eastAsia="zh-CN"/>
        </w:rPr>
      </w:pPr>
      <w:r>
        <w:rPr>
          <w:rFonts w:hint="eastAsia" w:ascii="黑体" w:hAnsi="黑体" w:eastAsia="黑体" w:cs="黑体"/>
          <w:b/>
          <w:bCs/>
          <w:strike w:val="0"/>
          <w:dstrike w:val="0"/>
          <w:color w:val="auto"/>
          <w:spacing w:val="0"/>
          <w:sz w:val="32"/>
          <w:szCs w:val="32"/>
          <w:highlight w:val="none"/>
          <w:u w:val="none" w:color="auto"/>
          <w:shd w:val="clear" w:color="auto" w:fill="auto"/>
          <w:lang w:val="en-US" w:eastAsia="zh-CN"/>
        </w:rPr>
        <w:t>一、</w:t>
      </w:r>
      <w:r>
        <w:rPr>
          <w:rFonts w:hint="eastAsia" w:ascii="黑体" w:hAnsi="黑体" w:eastAsia="黑体" w:cs="黑体"/>
          <w:strike w:val="0"/>
          <w:dstrike w:val="0"/>
          <w:color w:val="auto"/>
          <w:spacing w:val="0"/>
          <w:sz w:val="32"/>
          <w:szCs w:val="32"/>
          <w:highlight w:val="none"/>
          <w:u w:val="none" w:color="auto"/>
          <w:shd w:val="clear" w:color="auto" w:fill="auto"/>
          <w:lang w:val="en-US" w:eastAsia="zh-CN"/>
        </w:rPr>
        <w:t>人才住房保障</w:t>
      </w:r>
      <w:r>
        <w:rPr>
          <w:rFonts w:hint="eastAsia" w:ascii="黑体" w:hAnsi="黑体" w:eastAsia="黑体" w:cs="黑体"/>
          <w:b w:val="0"/>
          <w:bCs w:val="0"/>
          <w:strike w:val="0"/>
          <w:dstrike w:val="0"/>
          <w:color w:val="auto"/>
          <w:spacing w:val="0"/>
          <w:sz w:val="32"/>
          <w:szCs w:val="32"/>
          <w:highlight w:val="none"/>
          <w:u w:val="none" w:color="auto"/>
          <w:shd w:val="clear" w:color="auto" w:fill="auto"/>
          <w:lang w:eastAsia="zh-CN"/>
        </w:rPr>
        <w:t>面向以下人才提供</w:t>
      </w:r>
    </w:p>
    <w:p>
      <w:pPr>
        <w:pStyle w:val="11"/>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1型保障对象：</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福建省高层次特级、A类人才；</w:t>
      </w:r>
    </w:p>
    <w:p>
      <w:pPr>
        <w:pStyle w:val="11"/>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2型保障对象：</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福建省高层次B、C类人才，福州市第一层次人才</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val="en-US" w:eastAsia="zh-CN"/>
        </w:rPr>
        <w:t>（</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D类）；</w:t>
      </w:r>
    </w:p>
    <w:p>
      <w:pPr>
        <w:pStyle w:val="11"/>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strike w:val="0"/>
          <w:dstrike w:val="0"/>
          <w:color w:val="auto"/>
          <w:spacing w:val="0"/>
          <w:sz w:val="32"/>
          <w:szCs w:val="32"/>
          <w:highlight w:val="none"/>
          <w:u w:val="none" w:color="auto"/>
          <w:shd w:val="clear" w:color="auto" w:fill="auto"/>
          <w:lang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3型保障对象：</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福州市第二层次人才</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val="en-US" w:eastAsia="zh-CN"/>
        </w:rPr>
        <w:t>（E</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类）、全日制博士研究生、副高级及以上职称专业技术人才，高级技师职业资格技能人才；</w:t>
      </w:r>
    </w:p>
    <w:p>
      <w:pPr>
        <w:pStyle w:val="11"/>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4型保障对象：</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双一流高校全日制硕士研究生；</w:t>
      </w:r>
    </w:p>
    <w:p>
      <w:pPr>
        <w:pStyle w:val="11"/>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strike w:val="0"/>
          <w:dstrike w:val="0"/>
          <w:color w:val="auto"/>
          <w:spacing w:val="0"/>
          <w:sz w:val="32"/>
          <w:szCs w:val="32"/>
          <w:highlight w:val="none"/>
          <w:u w:val="none" w:color="auto"/>
          <w:shd w:val="clear" w:color="auto" w:fill="auto"/>
          <w:lang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5型保障对象：</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2020年10月27日以后引进的福州市第三层次人才</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val="en-US" w:eastAsia="zh-CN"/>
        </w:rPr>
        <w:t>（F</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类）、中级职称专业技术人才、技师职业资格技能人才</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eastAsia="zh-CN"/>
        </w:rPr>
        <w:t>、</w:t>
      </w:r>
      <w:r>
        <w:rPr>
          <w:rFonts w:ascii="仿宋_GB2312" w:hAnsi="仿宋_GB2312" w:eastAsia="仿宋_GB2312" w:cs="仿宋_GB2312"/>
          <w:strike w:val="0"/>
          <w:dstrike w:val="0"/>
          <w:color w:val="auto"/>
          <w:spacing w:val="0"/>
          <w:sz w:val="32"/>
          <w:szCs w:val="32"/>
          <w:highlight w:val="none"/>
          <w:u w:val="none" w:color="auto"/>
          <w:shd w:val="clear" w:color="auto" w:fill="auto"/>
          <w:lang w:eastAsia="zh-CN"/>
        </w:rPr>
        <w:t>全日制本科</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eastAsia="zh-CN"/>
        </w:rPr>
        <w:t>及以上学历</w:t>
      </w:r>
      <w:r>
        <w:rPr>
          <w:rFonts w:ascii="仿宋_GB2312" w:hAnsi="仿宋_GB2312" w:eastAsia="仿宋_GB2312" w:cs="仿宋_GB2312"/>
          <w:strike w:val="0"/>
          <w:dstrike w:val="0"/>
          <w:color w:val="auto"/>
          <w:spacing w:val="0"/>
          <w:sz w:val="32"/>
          <w:szCs w:val="32"/>
          <w:highlight w:val="none"/>
          <w:u w:val="none" w:color="auto"/>
          <w:shd w:val="clear" w:color="auto" w:fill="auto"/>
          <w:lang w:eastAsia="zh-CN"/>
        </w:rPr>
        <w:t>毕业生</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eastAsia="zh-CN"/>
        </w:rPr>
        <w:t>、</w:t>
      </w:r>
      <w:r>
        <w:rPr>
          <w:rFonts w:ascii="仿宋_GB2312" w:hAnsi="仿宋_GB2312" w:eastAsia="仿宋_GB2312" w:cs="仿宋_GB2312"/>
          <w:b w:val="0"/>
          <w:bCs w:val="0"/>
          <w:strike w:val="0"/>
          <w:dstrike w:val="0"/>
          <w:color w:val="auto"/>
          <w:spacing w:val="0"/>
          <w:sz w:val="32"/>
          <w:szCs w:val="32"/>
          <w:highlight w:val="none"/>
          <w:u w:val="none" w:color="auto"/>
          <w:shd w:val="clear" w:color="auto" w:fill="auto"/>
          <w:lang w:eastAsia="zh-CN"/>
        </w:rPr>
        <w:t>技工院校全日制（预备）技师班毕业生</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eastAsia="zh-CN"/>
        </w:rPr>
        <w:t>。</w:t>
      </w:r>
    </w:p>
    <w:p>
      <w:pPr>
        <w:pStyle w:val="3"/>
        <w:keepNext w:val="0"/>
        <w:keepLines w:val="0"/>
        <w:pageBreakBefore w:val="0"/>
        <w:widowControl w:val="0"/>
        <w:kinsoku/>
        <w:wordWrap/>
        <w:overflowPunct/>
        <w:topLinePunct w:val="0"/>
        <w:autoSpaceDE/>
        <w:autoSpaceDN/>
        <w:bidi w:val="0"/>
        <w:adjustRightInd w:val="0"/>
        <w:snapToGrid/>
        <w:spacing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保障对象学历、职称、业绩等条件达到新层次的，经申请认定后可按新层次住房标准予以保障。</w:t>
      </w:r>
    </w:p>
    <w:p>
      <w:pPr>
        <w:pStyle w:val="3"/>
        <w:keepNext w:val="0"/>
        <w:keepLines w:val="0"/>
        <w:pageBreakBefore w:val="0"/>
        <w:widowControl w:val="0"/>
        <w:kinsoku/>
        <w:wordWrap/>
        <w:overflowPunct/>
        <w:topLinePunct w:val="0"/>
        <w:autoSpaceDE/>
        <w:autoSpaceDN/>
        <w:bidi w:val="0"/>
        <w:adjustRightInd w:val="0"/>
        <w:snapToGrid/>
        <w:spacing w:after="0" w:afterLines="0" w:line="60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pacing w:val="0"/>
          <w:sz w:val="32"/>
          <w:szCs w:val="32"/>
          <w:highlight w:val="none"/>
          <w:u w:val="none" w:color="auto"/>
          <w:lang w:val="en-US" w:eastAsia="zh-CN"/>
        </w:rPr>
      </w:pP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eastAsia="zh-CN"/>
        </w:rPr>
        <w:t>人才以家庭（本人、配偶及未成年子女，下同）为单位进行申报，</w:t>
      </w:r>
      <w:r>
        <w:rPr>
          <w:rFonts w:hint="eastAsia" w:ascii="仿宋_GB2312" w:hAnsi="仿宋_GB2312" w:eastAsia="仿宋_GB2312" w:cs="仿宋_GB2312"/>
          <w:b w:val="0"/>
          <w:bCs w:val="0"/>
          <w:color w:val="auto"/>
          <w:spacing w:val="0"/>
          <w:sz w:val="32"/>
          <w:szCs w:val="32"/>
          <w:highlight w:val="none"/>
          <w:u w:val="none" w:color="auto"/>
          <w:lang w:val="en-US" w:eastAsia="zh-CN"/>
        </w:rPr>
        <w:t>夫妻双方均符合条件的，就高享受一次。</w:t>
      </w:r>
    </w:p>
    <w:p>
      <w:pPr>
        <w:pStyle w:val="11"/>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Lines="0" w:afterLines="0" w:line="600" w:lineRule="exact"/>
        <w:ind w:left="0" w:leftChars="0" w:right="0" w:rightChars="0" w:firstLine="720" w:firstLineChars="0"/>
        <w:jc w:val="both"/>
        <w:textAlignment w:val="auto"/>
        <w:outlineLvl w:val="9"/>
        <w:rPr>
          <w:rFonts w:hint="eastAsia" w:ascii="黑体" w:hAnsi="黑体" w:eastAsia="黑体" w:cs="黑体"/>
          <w:strike w:val="0"/>
          <w:dstrike w:val="0"/>
          <w:color w:val="auto"/>
          <w:spacing w:val="0"/>
          <w:sz w:val="32"/>
          <w:szCs w:val="32"/>
          <w:highlight w:val="none"/>
          <w:u w:val="none" w:color="auto"/>
          <w:shd w:val="clear" w:color="auto" w:fill="auto"/>
          <w:lang w:eastAsia="zh-CN"/>
        </w:rPr>
      </w:pPr>
      <w:r>
        <w:rPr>
          <w:rFonts w:hint="eastAsia" w:ascii="黑体" w:hAnsi="黑体" w:eastAsia="黑体" w:cs="黑体"/>
          <w:b w:val="0"/>
          <w:bCs w:val="0"/>
          <w:strike w:val="0"/>
          <w:dstrike w:val="0"/>
          <w:color w:val="auto"/>
          <w:spacing w:val="0"/>
          <w:sz w:val="32"/>
          <w:szCs w:val="32"/>
          <w:highlight w:val="none"/>
          <w:u w:val="none" w:color="auto"/>
          <w:shd w:val="clear" w:color="auto" w:fill="auto"/>
          <w:lang w:eastAsia="zh-CN"/>
        </w:rPr>
        <w:t>二、人才住房保障对象还应符合下列条件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eastAsia="zh-CN"/>
        </w:rPr>
        <w:t>（一）</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保障对象应在我市市属用人单位或鼓楼区、台江区、仓山区、晋安区（以下简称“四城区”）区属用人单位（其中，企业单位要求企业所得税地方部分为福州市市级或四城区财政收入）工作，缴纳城镇职工养老保险满3个月且落户</w:t>
      </w:r>
      <w:r>
        <w:rPr>
          <w:rFonts w:hint="default"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。其中，劳务派遣人员所在劳务派遣公司和用人单位均须为市属或四城区区属单位</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。人才保障家庭应在我市四城区无自有住房、未享受政策性实物住房保障，申请之日前5年内无商品住房买卖行为；申请家庭为离异的，离异时间需满2年。</w:t>
      </w:r>
    </w:p>
    <w:p>
      <w:pPr>
        <w:pStyle w:val="3"/>
        <w:keepNext w:val="0"/>
        <w:keepLines w:val="0"/>
        <w:pageBreakBefore w:val="0"/>
        <w:widowControl w:val="0"/>
        <w:kinsoku/>
        <w:wordWrap/>
        <w:overflowPunct/>
        <w:topLinePunct w:val="0"/>
        <w:autoSpaceDE/>
        <w:autoSpaceDN/>
        <w:bidi w:val="0"/>
        <w:adjustRightInd w:val="0"/>
        <w:snapToGrid/>
        <w:spacing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b w:val="0"/>
          <w:bCs w:val="0"/>
          <w:strike w:val="0"/>
          <w:dstrike w:val="0"/>
          <w:color w:val="auto"/>
          <w:spacing w:val="0"/>
          <w:kern w:val="2"/>
          <w:sz w:val="32"/>
          <w:szCs w:val="32"/>
          <w:highlight w:val="none"/>
          <w:u w:val="none" w:color="auto"/>
          <w:shd w:val="clear" w:color="auto" w:fill="auto"/>
          <w:lang w:val="en-US" w:eastAsia="zh-CN" w:bidi="ar-SA"/>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eastAsia="zh-CN"/>
        </w:rPr>
        <w:t>（</w:t>
      </w: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二</w:t>
      </w: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eastAsia="zh-CN"/>
        </w:rPr>
        <w:t>）</w:t>
      </w:r>
      <w:r>
        <w:rPr>
          <w:rFonts w:hint="eastAsia" w:ascii="仿宋_GB2312" w:hAnsi="仿宋_GB2312" w:eastAsia="仿宋_GB2312" w:cs="仿宋_GB2312"/>
          <w:b w:val="0"/>
          <w:bCs w:val="0"/>
          <w:strike w:val="0"/>
          <w:dstrike w:val="0"/>
          <w:color w:val="auto"/>
          <w:spacing w:val="0"/>
          <w:sz w:val="32"/>
          <w:szCs w:val="32"/>
          <w:highlight w:val="none"/>
          <w:u w:val="none" w:color="auto"/>
          <w:shd w:val="clear" w:color="auto" w:fill="auto"/>
          <w:lang w:val="en-US" w:eastAsia="zh-CN"/>
        </w:rPr>
        <w:t>省高层次特</w:t>
      </w:r>
      <w:r>
        <w:rPr>
          <w:rFonts w:hint="eastAsia" w:ascii="仿宋_GB2312" w:hAnsi="仿宋_GB2312" w:eastAsia="仿宋_GB2312" w:cs="仿宋_GB2312"/>
          <w:b w:val="0"/>
          <w:bCs w:val="0"/>
          <w:strike w:val="0"/>
          <w:dstrike w:val="0"/>
          <w:color w:val="auto"/>
          <w:spacing w:val="0"/>
          <w:kern w:val="2"/>
          <w:sz w:val="32"/>
          <w:szCs w:val="32"/>
          <w:highlight w:val="none"/>
          <w:u w:val="none" w:color="auto"/>
          <w:shd w:val="clear" w:color="auto" w:fill="auto"/>
          <w:lang w:val="en-US" w:eastAsia="zh-CN" w:bidi="ar-SA"/>
        </w:rPr>
        <w:t>级人才、我市工作的省市引进生、科级行政挂职博士不受用人单位</w:t>
      </w:r>
      <w:r>
        <w:rPr>
          <w:rFonts w:hint="default" w:ascii="仿宋_GB2312" w:hAnsi="仿宋_GB2312" w:eastAsia="仿宋_GB2312" w:cs="仿宋_GB2312"/>
          <w:b w:val="0"/>
          <w:bCs w:val="0"/>
          <w:strike w:val="0"/>
          <w:dstrike w:val="0"/>
          <w:color w:val="auto"/>
          <w:spacing w:val="0"/>
          <w:kern w:val="2"/>
          <w:sz w:val="32"/>
          <w:szCs w:val="32"/>
          <w:highlight w:val="none"/>
          <w:u w:val="none" w:color="auto"/>
          <w:shd w:val="clear" w:color="auto" w:fill="auto"/>
          <w:lang w:val="en-US" w:eastAsia="zh-CN" w:bidi="ar-SA"/>
        </w:rPr>
        <w:t>及</w:t>
      </w:r>
      <w:r>
        <w:rPr>
          <w:rFonts w:hint="eastAsia" w:ascii="仿宋_GB2312" w:hAnsi="仿宋_GB2312" w:eastAsia="仿宋_GB2312" w:cs="仿宋_GB2312"/>
          <w:b w:val="0"/>
          <w:bCs w:val="0"/>
          <w:strike w:val="0"/>
          <w:dstrike w:val="0"/>
          <w:color w:val="auto"/>
          <w:spacing w:val="0"/>
          <w:kern w:val="2"/>
          <w:sz w:val="32"/>
          <w:szCs w:val="32"/>
          <w:highlight w:val="none"/>
          <w:u w:val="none" w:color="auto"/>
          <w:shd w:val="clear" w:color="auto" w:fill="auto"/>
          <w:lang w:val="en-US" w:eastAsia="zh-CN" w:bidi="ar-SA"/>
        </w:rPr>
        <w:t>社保缴交的属地限制，由市委人才办、市人社局分别认定。</w:t>
      </w:r>
    </w:p>
    <w:p>
      <w:pPr>
        <w:pStyle w:val="3"/>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eastAsia" w:ascii="黑体" w:hAnsi="黑体" w:eastAsia="黑体" w:cs="黑体"/>
          <w:b w:val="0"/>
          <w:bCs w:val="0"/>
          <w:kern w:val="2"/>
          <w:sz w:val="32"/>
          <w:szCs w:val="32"/>
          <w:highlight w:val="none"/>
          <w:lang w:val="en-US" w:eastAsia="zh-CN" w:bidi="ar"/>
        </w:rPr>
      </w:pPr>
      <w:r>
        <w:rPr>
          <w:rFonts w:hint="eastAsia" w:ascii="黑体" w:hAnsi="黑体" w:eastAsia="黑体" w:cs="黑体"/>
          <w:b w:val="0"/>
          <w:bCs w:val="0"/>
          <w:kern w:val="2"/>
          <w:sz w:val="32"/>
          <w:szCs w:val="32"/>
          <w:highlight w:val="none"/>
          <w:lang w:val="en-US" w:eastAsia="zh-CN" w:bidi="ar"/>
        </w:rPr>
        <w:t>三、人才住房保障线下申报对象还应符合下列条件</w:t>
      </w:r>
    </w:p>
    <w:p>
      <w:pPr>
        <w:pStyle w:val="3"/>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eastAsia" w:ascii="仿宋_GB2312" w:hAnsi="Times New Roman" w:eastAsia="仿宋_GB2312" w:cs="仿宋_GB2312"/>
          <w:b w:val="0"/>
          <w:bCs w:val="0"/>
          <w:kern w:val="2"/>
          <w:sz w:val="32"/>
          <w:szCs w:val="32"/>
          <w:u w:val="none"/>
          <w:lang w:val="en-US" w:eastAsia="zh-CN" w:bidi="ar"/>
        </w:rPr>
      </w:pPr>
      <w:r>
        <w:rPr>
          <w:rFonts w:hint="eastAsia" w:ascii="仿宋_GB2312" w:hAnsi="Times New Roman" w:eastAsia="仿宋_GB2312" w:cs="仿宋_GB2312"/>
          <w:b/>
          <w:bCs/>
          <w:kern w:val="2"/>
          <w:sz w:val="32"/>
          <w:szCs w:val="32"/>
          <w:lang w:val="en-US" w:eastAsia="zh-CN" w:bidi="ar"/>
        </w:rPr>
        <w:t>（一）</w:t>
      </w:r>
      <w:r>
        <w:rPr>
          <w:rFonts w:hint="eastAsia" w:ascii="仿宋_GB2312" w:hAnsi="Times New Roman" w:eastAsia="仿宋_GB2312" w:cs="仿宋_GB2312"/>
          <w:b w:val="0"/>
          <w:bCs w:val="0"/>
          <w:kern w:val="2"/>
          <w:sz w:val="32"/>
          <w:szCs w:val="32"/>
          <w:lang w:val="en-US" w:eastAsia="zh-CN" w:bidi="ar"/>
        </w:rPr>
        <w:t>符合《“好年华 聚福州”人才住房保障办法》规定的1-5型保障对象，在2022年8月15日（</w:t>
      </w:r>
      <w:r>
        <w:rPr>
          <w:rFonts w:hint="eastAsia" w:ascii="仿宋_GB2312" w:hAnsi="仿宋_GB2312" w:eastAsia="仿宋_GB2312" w:cs="仿宋_GB2312"/>
          <w:color w:val="auto"/>
          <w:sz w:val="32"/>
          <w:szCs w:val="32"/>
          <w:highlight w:val="none"/>
          <w:u w:val="none" w:color="auto"/>
          <w:shd w:val="clear" w:color="auto" w:fill="auto"/>
        </w:rPr>
        <w:t>《“好年华 聚福州”人才住房保障办法》</w:t>
      </w:r>
      <w:r>
        <w:rPr>
          <w:rFonts w:hint="eastAsia" w:ascii="仿宋_GB2312" w:hAnsi="仿宋_GB2312" w:eastAsia="仿宋_GB2312" w:cs="仿宋_GB2312"/>
          <w:color w:val="auto"/>
          <w:sz w:val="32"/>
          <w:szCs w:val="32"/>
          <w:highlight w:val="none"/>
          <w:u w:val="none" w:color="auto"/>
          <w:shd w:val="clear" w:color="auto" w:fill="auto"/>
          <w:lang w:eastAsia="zh-CN"/>
        </w:rPr>
        <w:t>（以下简称《办法》）</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val="en-US" w:eastAsia="zh-CN"/>
        </w:rPr>
        <w:t>出台时</w:t>
      </w:r>
      <w:r>
        <w:rPr>
          <w:rFonts w:hint="eastAsia" w:ascii="仿宋_GB2312" w:hAnsi="Times New Roman" w:eastAsia="仿宋_GB2312" w:cs="仿宋_GB2312"/>
          <w:b w:val="0"/>
          <w:bCs w:val="0"/>
          <w:kern w:val="2"/>
          <w:sz w:val="32"/>
          <w:szCs w:val="32"/>
          <w:lang w:val="en-US" w:eastAsia="zh-CN" w:bidi="ar"/>
        </w:rPr>
        <w:t>）</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val="en-US" w:eastAsia="zh-CN"/>
        </w:rPr>
        <w:t>符合申报要求，</w:t>
      </w:r>
      <w:r>
        <w:rPr>
          <w:rFonts w:hint="eastAsia" w:ascii="仿宋_GB2312" w:hAnsi="Times New Roman" w:eastAsia="仿宋_GB2312" w:cs="仿宋_GB2312"/>
          <w:b w:val="0"/>
          <w:bCs w:val="0"/>
          <w:kern w:val="2"/>
          <w:sz w:val="32"/>
          <w:szCs w:val="32"/>
          <w:lang w:val="en-US" w:eastAsia="zh-CN" w:bidi="ar"/>
        </w:rPr>
        <w:t>在2022年8月15日（《办法》出台之日）至</w:t>
      </w:r>
      <w:r>
        <w:rPr>
          <w:rFonts w:hint="eastAsia" w:ascii="仿宋_GB2312" w:hAnsi="Times New Roman" w:eastAsia="仿宋_GB2312" w:cs="仿宋_GB2312"/>
          <w:b w:val="0"/>
          <w:bCs w:val="0"/>
          <w:kern w:val="2"/>
          <w:sz w:val="32"/>
          <w:szCs w:val="32"/>
          <w:u w:val="none"/>
          <w:lang w:val="en-US" w:eastAsia="zh-CN" w:bidi="ar"/>
        </w:rPr>
        <w:t>2023年5月19日（2023年第二季度人才住房保障资格申报结束之日）期间购房，或在此期间结婚且配偶婚前在四城区有房，可通过线下方式申报。</w:t>
      </w:r>
    </w:p>
    <w:p>
      <w:pPr>
        <w:pStyle w:val="3"/>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eastAsia" w:ascii="仿宋_GB2312" w:hAnsi="Times New Roman" w:eastAsia="仿宋_GB2312" w:cs="仿宋_GB2312"/>
          <w:b w:val="0"/>
          <w:bCs w:val="0"/>
          <w:kern w:val="2"/>
          <w:sz w:val="32"/>
          <w:szCs w:val="32"/>
          <w:u w:val="none"/>
          <w:lang w:val="en-US" w:eastAsia="zh-CN" w:bidi="ar"/>
        </w:rPr>
      </w:pPr>
      <w:r>
        <w:rPr>
          <w:rFonts w:hint="eastAsia" w:ascii="仿宋_GB2312" w:hAnsi="Times New Roman" w:eastAsia="仿宋_GB2312" w:cs="仿宋_GB2312"/>
          <w:b/>
          <w:bCs/>
          <w:kern w:val="2"/>
          <w:sz w:val="32"/>
          <w:szCs w:val="32"/>
          <w:u w:val="none"/>
          <w:lang w:val="en-US" w:eastAsia="zh-CN" w:bidi="ar"/>
        </w:rPr>
        <w:t>（二）</w:t>
      </w:r>
      <w:r>
        <w:rPr>
          <w:rFonts w:hint="eastAsia" w:ascii="仿宋_GB2312" w:hAnsi="Times New Roman" w:eastAsia="仿宋_GB2312" w:cs="仿宋_GB2312"/>
          <w:kern w:val="2"/>
          <w:sz w:val="32"/>
          <w:szCs w:val="32"/>
          <w:u w:val="none"/>
          <w:lang w:val="en-US" w:eastAsia="zh-CN" w:bidi="ar"/>
        </w:rPr>
        <w:t>2022年8月15日至2023年5月19日期间购房的，仅可申请享受人才购房补贴或购房贷款贴息政策</w:t>
      </w:r>
      <w:r>
        <w:rPr>
          <w:rFonts w:hint="eastAsia" w:ascii="仿宋_GB2312" w:hAnsi="Times New Roman" w:eastAsia="仿宋_GB2312" w:cs="仿宋_GB2312"/>
          <w:b w:val="0"/>
          <w:bCs w:val="0"/>
          <w:kern w:val="2"/>
          <w:sz w:val="32"/>
          <w:szCs w:val="32"/>
          <w:u w:val="none"/>
          <w:lang w:val="en-US" w:eastAsia="zh-CN" w:bidi="ar"/>
        </w:rPr>
        <w:t>。</w:t>
      </w:r>
    </w:p>
    <w:p>
      <w:pPr>
        <w:pStyle w:val="3"/>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eastAsia" w:ascii="仿宋_GB2312" w:hAnsi="Times New Roman" w:eastAsia="仿宋_GB2312" w:cs="仿宋_GB2312"/>
          <w:b w:val="0"/>
          <w:bCs w:val="0"/>
          <w:kern w:val="2"/>
          <w:sz w:val="32"/>
          <w:szCs w:val="32"/>
          <w:u w:val="none"/>
          <w:lang w:val="en-US" w:eastAsia="zh-CN" w:bidi="ar"/>
        </w:rPr>
      </w:pPr>
      <w:r>
        <w:rPr>
          <w:rFonts w:hint="eastAsia" w:ascii="仿宋_GB2312" w:hAnsi="Times New Roman" w:eastAsia="仿宋_GB2312" w:cs="仿宋_GB2312"/>
          <w:kern w:val="2"/>
          <w:sz w:val="32"/>
          <w:szCs w:val="32"/>
          <w:u w:val="none"/>
          <w:lang w:val="en-US" w:eastAsia="zh-CN" w:bidi="ar"/>
        </w:rPr>
        <w:t>2022年8月15日至2023年5月19日期间结婚且配偶婚前在四城区有</w:t>
      </w:r>
      <w:r>
        <w:rPr>
          <w:rFonts w:hint="eastAsia" w:ascii="仿宋_GB2312" w:hAnsi="仿宋_GB2312" w:eastAsia="仿宋_GB2312" w:cs="仿宋_GB2312"/>
          <w:color w:val="auto"/>
          <w:spacing w:val="0"/>
          <w:sz w:val="32"/>
          <w:szCs w:val="32"/>
          <w:highlight w:val="none"/>
          <w:u w:val="none"/>
        </w:rPr>
        <w:t>房</w:t>
      </w:r>
      <w:r>
        <w:rPr>
          <w:rFonts w:hint="eastAsia" w:ascii="仿宋_GB2312" w:hAnsi="Times New Roman" w:eastAsia="仿宋_GB2312" w:cs="仿宋_GB2312"/>
          <w:kern w:val="2"/>
          <w:sz w:val="32"/>
          <w:szCs w:val="32"/>
          <w:u w:val="none"/>
          <w:lang w:val="en-US" w:eastAsia="zh-CN" w:bidi="ar"/>
        </w:rPr>
        <w:t>的，仅2022年8月15日后新购置住房可申请享受人才购房补贴或购房贷款贴息政策，且配偶婚前自有住房不可享受相关政策</w:t>
      </w:r>
      <w:r>
        <w:rPr>
          <w:rFonts w:hint="eastAsia" w:ascii="仿宋_GB2312" w:hAnsi="Times New Roman" w:eastAsia="仿宋_GB2312" w:cs="仿宋_GB2312"/>
          <w:b w:val="0"/>
          <w:bCs w:val="0"/>
          <w:kern w:val="2"/>
          <w:sz w:val="32"/>
          <w:szCs w:val="32"/>
          <w:u w:val="none"/>
          <w:lang w:val="en-US" w:eastAsia="zh-CN" w:bidi="ar"/>
        </w:rPr>
        <w:t>。</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0" w:afterLines="0" w:line="560" w:lineRule="exact"/>
        <w:ind w:firstLine="640"/>
        <w:textAlignment w:val="auto"/>
        <w:rPr>
          <w:rFonts w:hint="eastAsia" w:ascii="仿宋_GB2312" w:hAnsi="Times New Roman" w:eastAsia="仿宋_GB2312" w:cs="仿宋_GB2312"/>
          <w:b w:val="0"/>
          <w:bCs w:val="0"/>
          <w:kern w:val="2"/>
          <w:sz w:val="32"/>
          <w:szCs w:val="32"/>
          <w:lang w:val="en-US" w:eastAsia="zh-CN" w:bidi="ar"/>
        </w:rPr>
      </w:pPr>
      <w:r>
        <w:rPr>
          <w:rFonts w:hint="eastAsia" w:ascii="仿宋_GB2312" w:hAnsi="Times New Roman" w:eastAsia="仿宋_GB2312" w:cs="仿宋_GB2312"/>
          <w:b w:val="0"/>
          <w:bCs w:val="0"/>
          <w:kern w:val="2"/>
          <w:sz w:val="32"/>
          <w:szCs w:val="32"/>
          <w:lang w:val="en-US" w:eastAsia="zh-CN" w:bidi="ar"/>
        </w:rPr>
        <w:t>符合线下申报条件的人员，线上不予受理。</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0" w:afterLines="0" w:line="560" w:lineRule="exact"/>
        <w:ind w:firstLine="640"/>
        <w:textAlignment w:val="auto"/>
        <w:rPr>
          <w:rFonts w:hint="default" w:ascii="仿宋_GB2312" w:hAnsi="仿宋_GB2312" w:eastAsia="仿宋_GB2312" w:cs="仿宋_GB2312"/>
          <w:b w:val="0"/>
          <w:bCs w:val="0"/>
          <w:strike w:val="0"/>
          <w:dstrike w:val="0"/>
          <w:color w:val="auto"/>
          <w:spacing w:val="0"/>
          <w:kern w:val="2"/>
          <w:sz w:val="32"/>
          <w:szCs w:val="32"/>
          <w:highlight w:val="none"/>
          <w:u w:val="none" w:color="auto"/>
          <w:shd w:val="clear" w:color="auto" w:fill="auto"/>
          <w:lang w:val="en-US" w:eastAsia="zh-CN" w:bidi="ar-SA"/>
        </w:rPr>
      </w:pPr>
      <w:r>
        <w:rPr>
          <w:rFonts w:hint="eastAsia" w:ascii="仿宋_GB2312" w:hAnsi="仿宋_GB2312" w:eastAsia="仿宋_GB2312" w:cs="仿宋_GB2312"/>
          <w:color w:val="auto"/>
          <w:spacing w:val="0"/>
          <w:sz w:val="32"/>
          <w:szCs w:val="32"/>
          <w:highlight w:val="none"/>
          <w:lang w:eastAsia="zh-CN"/>
        </w:rPr>
        <w:t>上述对象提出申报时间截止至</w:t>
      </w:r>
      <w:r>
        <w:rPr>
          <w:rFonts w:hint="eastAsia" w:ascii="仿宋_GB2312" w:hAnsi="仿宋_GB2312" w:eastAsia="仿宋_GB2312" w:cs="仿宋_GB2312"/>
          <w:color w:val="auto"/>
          <w:spacing w:val="0"/>
          <w:sz w:val="32"/>
          <w:szCs w:val="32"/>
          <w:highlight w:val="none"/>
          <w:lang w:val="en-US" w:eastAsia="zh-CN"/>
        </w:rPr>
        <w:t>2023年第三季度人才住房保障资格结束申报之日。若2023年第三季度结束申报时仍未提出申请，则不再受理。</w:t>
      </w:r>
    </w:p>
    <w:p>
      <w:pPr>
        <w:pStyle w:val="11"/>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beforeLines="0" w:afterLines="0" w:line="600" w:lineRule="exact"/>
        <w:ind w:left="0" w:leftChars="0" w:right="0" w:rightChars="0" w:firstLine="720" w:firstLineChars="0"/>
        <w:jc w:val="both"/>
        <w:textAlignment w:val="auto"/>
        <w:outlineLvl w:val="9"/>
        <w:rPr>
          <w:rFonts w:hint="eastAsia" w:ascii="黑体" w:hAnsi="黑体" w:eastAsia="黑体" w:cs="黑体"/>
          <w:b w:val="0"/>
          <w:bCs w:val="0"/>
          <w:strike w:val="0"/>
          <w:dstrike w:val="0"/>
          <w:color w:val="auto"/>
          <w:spacing w:val="0"/>
          <w:sz w:val="32"/>
          <w:szCs w:val="32"/>
          <w:highlight w:val="none"/>
          <w:u w:val="none" w:color="auto"/>
          <w:shd w:val="clear" w:color="auto" w:fill="auto"/>
          <w:lang w:eastAsia="zh-CN"/>
        </w:rPr>
      </w:pPr>
      <w:r>
        <w:rPr>
          <w:rFonts w:hint="eastAsia" w:ascii="黑体" w:hAnsi="黑体" w:eastAsia="黑体" w:cs="黑体"/>
          <w:b w:val="0"/>
          <w:bCs w:val="0"/>
          <w:strike w:val="0"/>
          <w:dstrike w:val="0"/>
          <w:color w:val="auto"/>
          <w:spacing w:val="0"/>
          <w:sz w:val="32"/>
          <w:szCs w:val="32"/>
          <w:highlight w:val="none"/>
          <w:u w:val="none" w:color="auto"/>
          <w:shd w:val="clear" w:color="auto" w:fill="auto"/>
          <w:lang w:eastAsia="zh-CN"/>
        </w:rPr>
        <w:t>四、政策解释</w:t>
      </w:r>
    </w:p>
    <w:p>
      <w:pPr>
        <w:pStyle w:val="11"/>
        <w:keepNext w:val="0"/>
        <w:keepLines w:val="0"/>
        <w:pageBreakBefore w:val="0"/>
        <w:numPr>
          <w:ilvl w:val="0"/>
          <w:numId w:val="0"/>
        </w:numPr>
        <w:tabs>
          <w:tab w:val="left" w:pos="-830"/>
        </w:tabs>
        <w:kinsoku/>
        <w:wordWrap/>
        <w:overflowPunct/>
        <w:topLinePunct w:val="0"/>
        <w:autoSpaceDE/>
        <w:autoSpaceDN/>
        <w:bidi w:val="0"/>
        <w:adjustRightInd w:val="0"/>
        <w:snapToGrid w:val="0"/>
        <w:spacing w:line="600" w:lineRule="exact"/>
        <w:ind w:left="0" w:right="0" w:rightChars="0" w:firstLine="642" w:firstLineChars="200"/>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zh-TW" w:eastAsia="zh-CN"/>
        </w:rPr>
        <w:t>（一）</w:t>
      </w:r>
      <w:r>
        <w:rPr>
          <w:rFonts w:hint="eastAsia" w:ascii="仿宋_GB2312" w:hAnsi="仿宋_GB2312" w:eastAsia="仿宋_GB2312" w:cs="仿宋_GB2312"/>
          <w:b/>
          <w:bCs/>
          <w:color w:val="auto"/>
          <w:sz w:val="32"/>
          <w:szCs w:val="32"/>
          <w:highlight w:val="none"/>
          <w:u w:val="none"/>
          <w:lang w:val="zh-TW"/>
        </w:rPr>
        <w:t>“</w:t>
      </w:r>
      <w:r>
        <w:rPr>
          <w:rFonts w:hint="eastAsia" w:ascii="仿宋_GB2312" w:hAnsi="仿宋_GB2312" w:eastAsia="仿宋_GB2312" w:cs="仿宋_GB2312"/>
          <w:b/>
          <w:bCs/>
          <w:color w:val="auto"/>
          <w:sz w:val="32"/>
          <w:szCs w:val="32"/>
          <w:highlight w:val="none"/>
          <w:u w:val="none"/>
          <w:lang w:val="zh-TW" w:eastAsia="zh-TW"/>
        </w:rPr>
        <w:t>福建省</w:t>
      </w:r>
      <w:r>
        <w:rPr>
          <w:rFonts w:hint="eastAsia" w:ascii="仿宋_GB2312" w:hAnsi="仿宋_GB2312" w:eastAsia="仿宋_GB2312" w:cs="仿宋_GB2312"/>
          <w:b/>
          <w:bCs/>
          <w:color w:val="auto"/>
          <w:sz w:val="32"/>
          <w:szCs w:val="32"/>
          <w:highlight w:val="none"/>
          <w:u w:val="none"/>
          <w:lang w:val="zh-TW"/>
        </w:rPr>
        <w:t>特级、</w:t>
      </w:r>
      <w:r>
        <w:rPr>
          <w:rFonts w:hint="eastAsia" w:ascii="仿宋_GB2312" w:hAnsi="仿宋_GB2312" w:eastAsia="仿宋_GB2312" w:cs="仿宋_GB2312"/>
          <w:b/>
          <w:bCs/>
          <w:color w:val="auto"/>
          <w:sz w:val="32"/>
          <w:szCs w:val="32"/>
          <w:highlight w:val="none"/>
          <w:u w:val="none"/>
          <w:lang w:val="zh-TW" w:eastAsia="zh-TW"/>
        </w:rPr>
        <w:t>A、B、C类人才</w:t>
      </w:r>
      <w:r>
        <w:rPr>
          <w:rFonts w:hint="eastAsia" w:ascii="仿宋_GB2312" w:hAnsi="仿宋_GB2312" w:eastAsia="仿宋_GB2312" w:cs="仿宋_GB2312"/>
          <w:b/>
          <w:bCs/>
          <w:color w:val="auto"/>
          <w:sz w:val="32"/>
          <w:szCs w:val="32"/>
          <w:highlight w:val="none"/>
          <w:u w:val="none"/>
          <w:lang w:val="zh-TW"/>
        </w:rPr>
        <w:t>”</w:t>
      </w:r>
      <w:r>
        <w:rPr>
          <w:rFonts w:hint="eastAsia" w:ascii="仿宋_GB2312" w:hAnsi="仿宋_GB2312" w:eastAsia="仿宋_GB2312" w:cs="仿宋_GB2312"/>
          <w:color w:val="auto"/>
          <w:sz w:val="32"/>
          <w:szCs w:val="32"/>
          <w:highlight w:val="none"/>
          <w:u w:val="none"/>
          <w:lang w:val="zh-TW" w:eastAsia="zh-TW"/>
        </w:rPr>
        <w:t>是指根据《福建省高层次人才认定和支持办法》</w:t>
      </w:r>
      <w:r>
        <w:rPr>
          <w:rFonts w:hint="eastAsia" w:ascii="仿宋_GB2312" w:hAnsi="仿宋_GB2312" w:eastAsia="仿宋_GB2312" w:cs="仿宋_GB2312"/>
          <w:color w:val="auto"/>
          <w:sz w:val="32"/>
          <w:szCs w:val="32"/>
          <w:highlight w:val="none"/>
          <w:u w:val="none"/>
          <w:lang w:val="zh-TW" w:eastAsia="zh-CN"/>
        </w:rPr>
        <w:t>，</w:t>
      </w:r>
      <w:r>
        <w:rPr>
          <w:rFonts w:hint="eastAsia" w:ascii="仿宋_GB2312" w:hAnsi="仿宋_GB2312" w:eastAsia="仿宋_GB2312" w:cs="仿宋_GB2312"/>
          <w:color w:val="auto"/>
          <w:sz w:val="32"/>
          <w:szCs w:val="32"/>
          <w:highlight w:val="none"/>
          <w:u w:val="none"/>
          <w:lang w:val="zh-TW"/>
        </w:rPr>
        <w:t>经我市申报</w:t>
      </w:r>
      <w:r>
        <w:rPr>
          <w:rFonts w:hint="eastAsia" w:ascii="仿宋_GB2312" w:hAnsi="仿宋_GB2312" w:eastAsia="仿宋_GB2312" w:cs="仿宋_GB2312"/>
          <w:color w:val="auto"/>
          <w:sz w:val="32"/>
          <w:szCs w:val="32"/>
          <w:highlight w:val="none"/>
          <w:u w:val="none"/>
          <w:lang w:val="zh-TW" w:eastAsia="zh-CN"/>
        </w:rPr>
        <w:t>、</w:t>
      </w:r>
      <w:r>
        <w:rPr>
          <w:rFonts w:hint="eastAsia" w:ascii="仿宋_GB2312" w:hAnsi="仿宋_GB2312" w:eastAsia="仿宋_GB2312" w:cs="仿宋_GB2312"/>
          <w:color w:val="auto"/>
          <w:sz w:val="32"/>
          <w:szCs w:val="32"/>
          <w:highlight w:val="none"/>
          <w:u w:val="none"/>
          <w:lang w:val="zh-TW" w:eastAsia="zh-TW"/>
        </w:rPr>
        <w:t>确认入选福建省高层次</w:t>
      </w:r>
      <w:r>
        <w:rPr>
          <w:rFonts w:hint="eastAsia" w:ascii="仿宋_GB2312" w:hAnsi="仿宋_GB2312" w:eastAsia="仿宋_GB2312" w:cs="仿宋_GB2312"/>
          <w:color w:val="auto"/>
          <w:sz w:val="32"/>
          <w:szCs w:val="32"/>
          <w:highlight w:val="none"/>
          <w:u w:val="none"/>
          <w:lang w:val="zh-TW"/>
        </w:rPr>
        <w:t>特级、</w:t>
      </w:r>
      <w:r>
        <w:rPr>
          <w:rFonts w:hint="eastAsia" w:ascii="仿宋_GB2312" w:hAnsi="仿宋_GB2312" w:eastAsia="仿宋_GB2312" w:cs="仿宋_GB2312"/>
          <w:color w:val="auto"/>
          <w:sz w:val="32"/>
          <w:szCs w:val="32"/>
          <w:highlight w:val="none"/>
          <w:u w:val="none"/>
          <w:lang w:val="zh-TW" w:eastAsia="zh-TW"/>
        </w:rPr>
        <w:t>A、B、C类人才的人员。</w:t>
      </w:r>
      <w:r>
        <w:rPr>
          <w:rFonts w:hint="eastAsia" w:ascii="仿宋_GB2312" w:hAnsi="仿宋_GB2312" w:eastAsia="仿宋_GB2312" w:cs="仿宋_GB2312"/>
          <w:color w:val="auto"/>
          <w:sz w:val="32"/>
          <w:szCs w:val="32"/>
          <w:highlight w:val="none"/>
          <w:u w:val="none"/>
        </w:rPr>
        <w:t>保障对象属地原则上以其人才资格认定时所在县（市）区为准（市属用人单位人才</w:t>
      </w:r>
      <w:r>
        <w:rPr>
          <w:rFonts w:hint="eastAsia" w:ascii="仿宋_GB2312" w:hAnsi="仿宋_GB2312" w:eastAsia="仿宋_GB2312" w:cs="仿宋_GB2312"/>
          <w:color w:val="auto"/>
          <w:sz w:val="32"/>
          <w:szCs w:val="32"/>
          <w:highlight w:val="none"/>
          <w:u w:val="none"/>
          <w:lang w:eastAsia="zh-CN"/>
        </w:rPr>
        <w:t>不受资格认定属地限制）；在四城区范围外已进行资格认定，但</w:t>
      </w:r>
      <w:r>
        <w:rPr>
          <w:rFonts w:hint="eastAsia" w:ascii="仿宋_GB2312" w:hAnsi="仿宋_GB2312" w:eastAsia="仿宋_GB2312" w:cs="仿宋_GB2312"/>
          <w:color w:val="auto"/>
          <w:sz w:val="32"/>
          <w:szCs w:val="32"/>
          <w:highlight w:val="none"/>
          <w:u w:val="none"/>
        </w:rPr>
        <w:t>《办法》出台前流动</w:t>
      </w:r>
      <w:r>
        <w:rPr>
          <w:rFonts w:hint="eastAsia" w:ascii="仿宋_GB2312" w:hAnsi="仿宋_GB2312" w:eastAsia="仿宋_GB2312" w:cs="仿宋_GB2312"/>
          <w:color w:val="auto"/>
          <w:sz w:val="32"/>
          <w:szCs w:val="32"/>
          <w:highlight w:val="none"/>
          <w:u w:val="none"/>
          <w:lang w:eastAsia="zh-CN"/>
        </w:rPr>
        <w:t>到四城区内的，按四城区标准保障</w:t>
      </w:r>
      <w:r>
        <w:rPr>
          <w:rFonts w:hint="eastAsia" w:ascii="仿宋_GB2312" w:hAnsi="仿宋_GB2312" w:eastAsia="仿宋_GB2312" w:cs="仿宋_GB2312"/>
          <w:color w:val="auto"/>
          <w:sz w:val="32"/>
          <w:szCs w:val="32"/>
          <w:highlight w:val="none"/>
          <w:u w:val="none"/>
        </w:rPr>
        <w:t>。</w:t>
      </w:r>
    </w:p>
    <w:p>
      <w:pPr>
        <w:pStyle w:val="11"/>
        <w:keepNext w:val="0"/>
        <w:keepLines w:val="0"/>
        <w:pageBreakBefore w:val="0"/>
        <w:tabs>
          <w:tab w:val="left" w:pos="-830"/>
        </w:tabs>
        <w:kinsoku/>
        <w:wordWrap/>
        <w:overflowPunct/>
        <w:topLinePunct w:val="0"/>
        <w:autoSpaceDE/>
        <w:autoSpaceDN/>
        <w:bidi w:val="0"/>
        <w:adjustRightInd w:val="0"/>
        <w:snapToGrid w:val="0"/>
        <w:spacing w:line="600" w:lineRule="exact"/>
        <w:ind w:right="0" w:rightChars="0" w:firstLine="642" w:firstLineChars="200"/>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3型保障对象所称的</w:t>
      </w:r>
      <w:r>
        <w:rPr>
          <w:rFonts w:hint="eastAsia" w:ascii="仿宋_GB2312" w:hAnsi="仿宋_GB2312" w:eastAsia="仿宋_GB2312" w:cs="仿宋_GB2312"/>
          <w:b/>
          <w:bCs/>
          <w:color w:val="auto"/>
          <w:sz w:val="32"/>
          <w:szCs w:val="32"/>
          <w:highlight w:val="none"/>
          <w:u w:val="none"/>
        </w:rPr>
        <w:t>“副高级及以上职称”</w:t>
      </w:r>
      <w:r>
        <w:rPr>
          <w:rFonts w:hint="eastAsia" w:ascii="仿宋_GB2312" w:hAnsi="仿宋_GB2312" w:eastAsia="仿宋_GB2312" w:cs="仿宋_GB2312"/>
          <w:color w:val="auto"/>
          <w:sz w:val="32"/>
          <w:szCs w:val="32"/>
          <w:highlight w:val="none"/>
          <w:u w:val="none"/>
        </w:rPr>
        <w:t>、5型保障对象所称的</w:t>
      </w:r>
      <w:r>
        <w:rPr>
          <w:rFonts w:hint="eastAsia" w:ascii="仿宋_GB2312" w:hAnsi="仿宋_GB2312" w:eastAsia="仿宋_GB2312" w:cs="仿宋_GB2312"/>
          <w:b/>
          <w:bCs/>
          <w:color w:val="auto"/>
          <w:sz w:val="32"/>
          <w:szCs w:val="32"/>
          <w:highlight w:val="none"/>
          <w:u w:val="none"/>
        </w:rPr>
        <w:t>“中级职称”</w:t>
      </w:r>
      <w:r>
        <w:rPr>
          <w:rFonts w:hint="eastAsia" w:ascii="仿宋_GB2312" w:hAnsi="仿宋_GB2312" w:eastAsia="仿宋_GB2312" w:cs="仿宋_GB2312"/>
          <w:color w:val="auto"/>
          <w:sz w:val="32"/>
          <w:szCs w:val="32"/>
          <w:highlight w:val="none"/>
          <w:u w:val="none"/>
          <w:lang w:eastAsia="zh-CN"/>
        </w:rPr>
        <w:t>，其</w:t>
      </w:r>
      <w:r>
        <w:rPr>
          <w:rFonts w:hint="eastAsia" w:ascii="仿宋_GB2312" w:hAnsi="仿宋_GB2312" w:eastAsia="仿宋_GB2312" w:cs="仿宋_GB2312"/>
          <w:color w:val="auto"/>
          <w:sz w:val="32"/>
          <w:szCs w:val="32"/>
          <w:highlight w:val="none"/>
          <w:u w:val="none"/>
        </w:rPr>
        <w:t>取得职称的评审委员会须按权限经相应各级人力资源社会保障行政部门核准备案；通过全国统一考试取得专业技术人员职业资格的，按照《福建省人力资源和社会保障厅关于建立部分专业技术职业资格和职称对应关系的通知》（闽人社发〔2019〕1号）规定，可对应相应层级职称。</w:t>
      </w:r>
    </w:p>
    <w:p>
      <w:pPr>
        <w:pStyle w:val="11"/>
        <w:keepNext w:val="0"/>
        <w:keepLines w:val="0"/>
        <w:pageBreakBefore w:val="0"/>
        <w:tabs>
          <w:tab w:val="left" w:pos="-830"/>
        </w:tabs>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3型保障对象所称的</w:t>
      </w:r>
      <w:r>
        <w:rPr>
          <w:rFonts w:hint="eastAsia" w:ascii="仿宋_GB2312" w:hAnsi="仿宋_GB2312" w:eastAsia="仿宋_GB2312" w:cs="仿宋_GB2312"/>
          <w:b/>
          <w:bCs/>
          <w:color w:val="auto"/>
          <w:sz w:val="32"/>
          <w:szCs w:val="32"/>
          <w:highlight w:val="none"/>
          <w:u w:val="none"/>
        </w:rPr>
        <w:t>“高级技师职业资格”</w:t>
      </w:r>
      <w:r>
        <w:rPr>
          <w:rFonts w:hint="eastAsia" w:ascii="仿宋_GB2312" w:hAnsi="仿宋_GB2312" w:eastAsia="仿宋_GB2312" w:cs="仿宋_GB2312"/>
          <w:color w:val="auto"/>
          <w:sz w:val="32"/>
          <w:szCs w:val="32"/>
          <w:highlight w:val="none"/>
          <w:u w:val="none"/>
        </w:rPr>
        <w:t>、5型保障对象所称的</w:t>
      </w:r>
      <w:r>
        <w:rPr>
          <w:rFonts w:hint="eastAsia" w:ascii="仿宋_GB2312" w:hAnsi="仿宋_GB2312" w:eastAsia="仿宋_GB2312" w:cs="仿宋_GB2312"/>
          <w:b/>
          <w:bCs/>
          <w:color w:val="auto"/>
          <w:sz w:val="32"/>
          <w:szCs w:val="32"/>
          <w:highlight w:val="none"/>
          <w:u w:val="none"/>
        </w:rPr>
        <w:t>“技师职业资格”</w:t>
      </w:r>
      <w:r>
        <w:rPr>
          <w:rFonts w:hint="eastAsia" w:ascii="仿宋_GB2312" w:hAnsi="仿宋_GB2312" w:eastAsia="仿宋_GB2312" w:cs="仿宋_GB2312"/>
          <w:color w:val="auto"/>
          <w:sz w:val="32"/>
          <w:szCs w:val="32"/>
          <w:highlight w:val="none"/>
          <w:u w:val="none"/>
        </w:rPr>
        <w:t>是指获得高级技师（一级）、技师（二级）职业资格或技能等级证书。</w:t>
      </w:r>
    </w:p>
    <w:p>
      <w:pPr>
        <w:keepNext w:val="0"/>
        <w:keepLines w:val="0"/>
        <w:pageBreakBefore w:val="0"/>
        <w:kinsoku/>
        <w:wordWrap/>
        <w:overflowPunct/>
        <w:topLinePunct w:val="0"/>
        <w:autoSpaceDE/>
        <w:autoSpaceDN/>
        <w:bidi w:val="0"/>
        <w:adjustRightInd/>
        <w:snapToGrid/>
        <w:spacing w:line="560" w:lineRule="exact"/>
        <w:ind w:right="0" w:rightChars="0" w:firstLine="642" w:firstLineChars="200"/>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eastAsia="zh-CN"/>
        </w:rPr>
        <w:t>（三）</w:t>
      </w:r>
      <w:r>
        <w:rPr>
          <w:rFonts w:hint="eastAsia" w:ascii="仿宋_GB2312" w:hAnsi="仿宋_GB2312" w:eastAsia="仿宋_GB2312" w:cs="仿宋_GB2312"/>
          <w:color w:val="auto"/>
          <w:sz w:val="32"/>
          <w:szCs w:val="32"/>
          <w:highlight w:val="none"/>
          <w:u w:val="none"/>
        </w:rPr>
        <w:t>4型保障对象所指</w:t>
      </w:r>
      <w:r>
        <w:rPr>
          <w:rFonts w:hint="eastAsia" w:ascii="仿宋_GB2312" w:hAnsi="仿宋_GB2312" w:eastAsia="仿宋_GB2312" w:cs="仿宋_GB2312"/>
          <w:b/>
          <w:bCs/>
          <w:color w:val="auto"/>
          <w:sz w:val="32"/>
          <w:szCs w:val="32"/>
          <w:highlight w:val="none"/>
          <w:u w:val="none"/>
          <w:lang w:val="zh-TW"/>
        </w:rPr>
        <w:t>“双一流高校”</w:t>
      </w:r>
      <w:r>
        <w:rPr>
          <w:rFonts w:hint="eastAsia" w:ascii="仿宋_GB2312" w:hAnsi="仿宋_GB2312" w:eastAsia="仿宋_GB2312" w:cs="仿宋_GB2312"/>
          <w:color w:val="auto"/>
          <w:sz w:val="32"/>
          <w:szCs w:val="32"/>
          <w:highlight w:val="none"/>
          <w:u w:val="none"/>
          <w:lang w:val="zh-TW"/>
        </w:rPr>
        <w:t>是</w:t>
      </w:r>
      <w:r>
        <w:rPr>
          <w:rFonts w:hint="eastAsia" w:ascii="仿宋_GB2312" w:hAnsi="仿宋_GB2312" w:eastAsia="仿宋_GB2312" w:cs="仿宋_GB2312"/>
          <w:color w:val="auto"/>
          <w:sz w:val="32"/>
          <w:szCs w:val="32"/>
          <w:highlight w:val="none"/>
          <w:u w:val="none"/>
        </w:rPr>
        <w:t>指教育部、财政部、国家发展改革委</w:t>
      </w:r>
      <w:r>
        <w:rPr>
          <w:rFonts w:hint="eastAsia" w:ascii="仿宋_GB2312" w:hAnsi="仿宋_GB2312" w:eastAsia="仿宋_GB2312" w:cs="仿宋_GB2312"/>
          <w:color w:val="auto"/>
          <w:sz w:val="32"/>
          <w:szCs w:val="32"/>
          <w:highlight w:val="none"/>
          <w:u w:val="none"/>
          <w:lang w:eastAsia="zh-CN"/>
        </w:rPr>
        <w:t>最新</w:t>
      </w:r>
      <w:r>
        <w:rPr>
          <w:rFonts w:hint="eastAsia" w:ascii="仿宋_GB2312" w:hAnsi="仿宋_GB2312" w:eastAsia="仿宋_GB2312" w:cs="仿宋_GB2312"/>
          <w:color w:val="auto"/>
          <w:sz w:val="32"/>
          <w:szCs w:val="32"/>
          <w:highlight w:val="none"/>
          <w:u w:val="none"/>
        </w:rPr>
        <w:t>印发的《关于公布世界一流大学和一流学科建设高校及建设学科名单的通知》中世界一流大学和一流学科建设高校</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strike w:val="0"/>
          <w:dstrike w:val="0"/>
          <w:color w:val="auto"/>
          <w:spacing w:val="0"/>
          <w:sz w:val="32"/>
          <w:szCs w:val="32"/>
          <w:highlight w:val="none"/>
          <w:u w:val="none" w:color="auto"/>
          <w:shd w:val="clear" w:color="auto" w:fill="auto"/>
          <w:lang w:val="en-US" w:eastAsia="zh-CN"/>
        </w:rPr>
        <w:t>毕业生以毕业当年最新一轮或申报当年最新一轮“双一流”建设高校及建设学科名单为认定标准。</w:t>
      </w:r>
      <w:r>
        <w:rPr>
          <w:rFonts w:hint="eastAsia" w:ascii="仿宋_GB2312" w:hAnsi="仿宋_GB2312" w:eastAsia="仿宋_GB2312" w:cs="仿宋_GB2312"/>
          <w:color w:val="auto"/>
          <w:sz w:val="32"/>
          <w:szCs w:val="32"/>
          <w:highlight w:val="none"/>
          <w:u w:val="none"/>
        </w:rPr>
        <w:t>境外著名大学可参照认定</w:t>
      </w:r>
      <w:r>
        <w:rPr>
          <w:rFonts w:hint="eastAsia" w:ascii="仿宋_GB2312" w:hAnsi="仿宋_GB2312" w:eastAsia="仿宋_GB2312" w:cs="仿宋_GB2312"/>
          <w:color w:val="auto"/>
          <w:sz w:val="32"/>
          <w:szCs w:val="32"/>
          <w:highlight w:val="none"/>
          <w:u w:val="none"/>
          <w:lang w:eastAsia="zh-CN"/>
        </w:rPr>
        <w:t>。</w:t>
      </w:r>
    </w:p>
    <w:p>
      <w:pPr>
        <w:pStyle w:val="11"/>
        <w:keepNext w:val="0"/>
        <w:keepLines w:val="0"/>
        <w:pageBreakBefore w:val="0"/>
        <w:tabs>
          <w:tab w:val="left" w:pos="-830"/>
        </w:tabs>
        <w:kinsoku/>
        <w:wordWrap/>
        <w:overflowPunct/>
        <w:topLinePunct w:val="0"/>
        <w:autoSpaceDE/>
        <w:autoSpaceDN/>
        <w:bidi w:val="0"/>
        <w:adjustRightInd w:val="0"/>
        <w:snapToGrid w:val="0"/>
        <w:spacing w:line="600" w:lineRule="exact"/>
        <w:ind w:right="0" w:rightChars="0" w:firstLine="642" w:firstLineChars="200"/>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w:t>
      </w:r>
      <w:r>
        <w:rPr>
          <w:rFonts w:hint="eastAsia" w:ascii="仿宋_GB2312" w:hAnsi="仿宋_GB2312" w:eastAsia="仿宋_GB2312" w:cs="仿宋_GB2312"/>
          <w:b/>
          <w:bCs/>
          <w:color w:val="auto"/>
          <w:sz w:val="32"/>
          <w:szCs w:val="32"/>
          <w:highlight w:val="none"/>
          <w:u w:val="none"/>
        </w:rPr>
        <w:t>境外著名大学</w:t>
      </w:r>
      <w:r>
        <w:rPr>
          <w:rFonts w:hint="eastAsia" w:ascii="仿宋_GB2312" w:hAnsi="仿宋_GB2312" w:eastAsia="仿宋_GB2312" w:cs="仿宋_GB2312"/>
          <w:b/>
          <w:bCs/>
          <w:strike w:val="0"/>
          <w:dstrike w:val="0"/>
          <w:color w:val="auto"/>
          <w:spacing w:val="0"/>
          <w:sz w:val="32"/>
          <w:szCs w:val="32"/>
          <w:highlight w:val="none"/>
          <w:u w:val="none" w:color="auto"/>
          <w:shd w:val="clear" w:color="auto" w:fill="auto"/>
          <w:lang w:val="en-US" w:eastAsia="zh-CN"/>
        </w:rPr>
        <w:t>”</w:t>
      </w:r>
      <w:r>
        <w:rPr>
          <w:rFonts w:hint="eastAsia" w:ascii="仿宋_GB2312" w:hAnsi="仿宋_GB2312" w:eastAsia="仿宋_GB2312" w:cs="仿宋_GB2312"/>
          <w:color w:val="auto"/>
          <w:sz w:val="32"/>
          <w:szCs w:val="32"/>
          <w:highlight w:val="none"/>
          <w:u w:val="none"/>
        </w:rPr>
        <w:t>是指：国际公认知名的三大世界大学最新排名（ARWU、QS、THE）位于前200名的境外大学（符合其中之一即可）或海峡两岸及港澳地区最新排名前100位（符合上海软科或校友会中国两岸四地大学两类排名均可）的大学</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最新排名指毕业当年的排名，如果毕业当年没有排名的，以申报时的最新排名为准。</w:t>
      </w:r>
    </w:p>
    <w:p>
      <w:pPr>
        <w:pStyle w:val="11"/>
        <w:keepNext w:val="0"/>
        <w:keepLines w:val="0"/>
        <w:pageBreakBefore w:val="0"/>
        <w:tabs>
          <w:tab w:val="left" w:pos="-830"/>
        </w:tabs>
        <w:kinsoku/>
        <w:wordWrap/>
        <w:overflowPunct/>
        <w:topLinePunct w:val="0"/>
        <w:autoSpaceDE/>
        <w:autoSpaceDN/>
        <w:bidi w:val="0"/>
        <w:adjustRightInd w:val="0"/>
        <w:snapToGrid w:val="0"/>
        <w:spacing w:line="600" w:lineRule="exact"/>
        <w:ind w:right="0" w:rightChars="0" w:firstLine="642" w:firstLineChars="200"/>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（四）</w:t>
      </w:r>
      <w:r>
        <w:rPr>
          <w:rFonts w:hint="eastAsia" w:ascii="仿宋_GB2312" w:hAnsi="仿宋_GB2312" w:eastAsia="仿宋_GB2312" w:cs="仿宋_GB2312"/>
          <w:color w:val="auto"/>
          <w:sz w:val="32"/>
          <w:szCs w:val="32"/>
          <w:highlight w:val="none"/>
          <w:u w:val="none"/>
        </w:rPr>
        <w:t>5型保障对象</w:t>
      </w:r>
      <w:r>
        <w:rPr>
          <w:rFonts w:hint="eastAsia" w:ascii="仿宋_GB2312" w:hAnsi="仿宋_GB2312" w:eastAsia="仿宋_GB2312" w:cs="仿宋_GB2312"/>
          <w:color w:val="auto"/>
          <w:sz w:val="32"/>
          <w:szCs w:val="32"/>
          <w:highlight w:val="none"/>
          <w:u w:val="none"/>
          <w:lang w:eastAsia="zh-CN"/>
        </w:rPr>
        <w:t>应</w:t>
      </w:r>
      <w:r>
        <w:rPr>
          <w:rFonts w:hint="eastAsia" w:ascii="仿宋_GB2312" w:hAnsi="仿宋_GB2312" w:eastAsia="仿宋_GB2312" w:cs="仿宋_GB2312"/>
          <w:color w:val="auto"/>
          <w:sz w:val="32"/>
          <w:szCs w:val="32"/>
          <w:highlight w:val="none"/>
          <w:u w:val="none"/>
        </w:rPr>
        <w:t>为2020年10月27日以后到我市工作的人才。</w:t>
      </w:r>
    </w:p>
    <w:p>
      <w:pPr>
        <w:pStyle w:val="11"/>
        <w:keepNext w:val="0"/>
        <w:keepLines w:val="0"/>
        <w:pageBreakBefore w:val="0"/>
        <w:widowControl w:val="0"/>
        <w:numPr>
          <w:ilvl w:val="0"/>
          <w:numId w:val="0"/>
        </w:numPr>
        <w:tabs>
          <w:tab w:val="left" w:pos="-830"/>
        </w:tabs>
        <w:kinsoku/>
        <w:wordWrap/>
        <w:overflowPunct/>
        <w:topLinePunct w:val="0"/>
        <w:autoSpaceDE/>
        <w:autoSpaceDN/>
        <w:bidi w:val="0"/>
        <w:adjustRightInd w:val="0"/>
        <w:snapToGrid w:val="0"/>
        <w:spacing w:line="600" w:lineRule="exact"/>
        <w:ind w:left="0" w:leftChars="0" w:right="0" w:rightChars="0" w:firstLine="642" w:firstLineChars="200"/>
        <w:textAlignment w:val="auto"/>
        <w:outlineLvl w:val="9"/>
        <w:rPr>
          <w:rFonts w:ascii="仿宋_GB2312" w:hAnsi="仿宋_GB2312" w:eastAsia="仿宋_GB2312" w:cs="仿宋_GB2312"/>
          <w:color w:val="auto"/>
          <w:sz w:val="32"/>
          <w:szCs w:val="32"/>
          <w:highlight w:val="none"/>
          <w:u w:val="none"/>
          <w:lang w:val="zh-TW" w:eastAsia="zh-TW"/>
        </w:rPr>
      </w:pPr>
      <w:r>
        <w:rPr>
          <w:rFonts w:hint="eastAsia" w:ascii="仿宋_GB2312" w:hAnsi="仿宋_GB2312" w:eastAsia="仿宋_GB2312" w:cs="仿宋_GB2312"/>
          <w:b/>
          <w:bCs/>
          <w:color w:val="auto"/>
          <w:sz w:val="32"/>
          <w:szCs w:val="32"/>
          <w:highlight w:val="none"/>
          <w:u w:val="none"/>
          <w:lang w:val="zh-TW" w:eastAsia="zh-CN"/>
        </w:rPr>
        <w:t>（五）</w:t>
      </w:r>
      <w:r>
        <w:rPr>
          <w:rFonts w:hint="eastAsia" w:ascii="仿宋_GB2312" w:hAnsi="仿宋_GB2312" w:eastAsia="仿宋_GB2312" w:cs="仿宋_GB2312"/>
          <w:b/>
          <w:bCs/>
          <w:color w:val="auto"/>
          <w:sz w:val="32"/>
          <w:szCs w:val="32"/>
          <w:highlight w:val="none"/>
          <w:u w:val="none"/>
          <w:lang w:val="zh-TW" w:eastAsia="zh-TW"/>
        </w:rPr>
        <w:t>“我市市属或四城区区属用人单位</w:t>
      </w:r>
      <w:r>
        <w:rPr>
          <w:rFonts w:hint="eastAsia" w:ascii="仿宋_GB2312" w:hAnsi="仿宋_GB2312" w:eastAsia="仿宋_GB2312" w:cs="仿宋_GB2312"/>
          <w:b/>
          <w:bCs/>
          <w:color w:val="auto"/>
          <w:sz w:val="32"/>
          <w:szCs w:val="32"/>
          <w:highlight w:val="none"/>
          <w:u w:val="none"/>
          <w:lang w:val="zh-TW" w:eastAsia="zh-CN"/>
        </w:rPr>
        <w:t>”</w:t>
      </w:r>
      <w:r>
        <w:rPr>
          <w:rFonts w:hint="eastAsia" w:ascii="仿宋_GB2312" w:hAnsi="仿宋_GB2312" w:eastAsia="仿宋_GB2312" w:cs="仿宋_GB2312"/>
          <w:color w:val="auto"/>
          <w:sz w:val="32"/>
          <w:szCs w:val="32"/>
          <w:highlight w:val="none"/>
          <w:u w:val="none"/>
          <w:lang w:val="zh-TW" w:eastAsia="zh-TW"/>
        </w:rPr>
        <w:t>，</w:t>
      </w:r>
      <w:r>
        <w:rPr>
          <w:rFonts w:hint="eastAsia" w:ascii="仿宋_GB2312" w:hAnsi="仿宋_GB2312" w:eastAsia="仿宋_GB2312" w:cs="仿宋_GB2312"/>
          <w:color w:val="auto"/>
          <w:sz w:val="32"/>
          <w:szCs w:val="32"/>
          <w:highlight w:val="none"/>
          <w:u w:val="none"/>
          <w:lang w:val="zh-TW" w:eastAsia="zh-CN"/>
        </w:rPr>
        <w:t>机关事业单位应为市属或四城区区属；企业地方贡献应</w:t>
      </w:r>
      <w:r>
        <w:rPr>
          <w:rFonts w:hint="eastAsia" w:ascii="仿宋_GB2312" w:hAnsi="仿宋_GB2312" w:eastAsia="仿宋_GB2312" w:cs="仿宋_GB2312"/>
          <w:color w:val="auto"/>
          <w:sz w:val="32"/>
          <w:szCs w:val="32"/>
          <w:highlight w:val="none"/>
          <w:u w:val="none"/>
          <w:lang w:val="zh-TW" w:eastAsia="zh-TW"/>
        </w:rPr>
        <w:t>为福州市市级或四城区财政收入</w:t>
      </w:r>
      <w:r>
        <w:rPr>
          <w:rFonts w:hint="eastAsia" w:ascii="仿宋_GB2312" w:hAnsi="仿宋_GB2312" w:eastAsia="仿宋_GB2312" w:cs="仿宋_GB2312"/>
          <w:color w:val="auto"/>
          <w:sz w:val="32"/>
          <w:szCs w:val="32"/>
          <w:highlight w:val="none"/>
          <w:u w:val="none"/>
          <w:lang w:val="zh-TW" w:eastAsia="zh-CN"/>
        </w:rPr>
        <w:t>；合伙制企业等不产生企业地方贡献的其他类型用人单位，申报人个人地方贡献应</w:t>
      </w:r>
      <w:r>
        <w:rPr>
          <w:rFonts w:hint="eastAsia" w:ascii="仿宋_GB2312" w:hAnsi="仿宋_GB2312" w:eastAsia="仿宋_GB2312" w:cs="仿宋_GB2312"/>
          <w:color w:val="auto"/>
          <w:sz w:val="32"/>
          <w:szCs w:val="32"/>
          <w:highlight w:val="none"/>
          <w:u w:val="none"/>
          <w:lang w:val="zh-TW" w:eastAsia="zh-TW"/>
        </w:rPr>
        <w:t>为福州市市级或四城区财政收入。</w:t>
      </w:r>
    </w:p>
    <w:p>
      <w:pPr>
        <w:pStyle w:val="11"/>
        <w:keepNext w:val="0"/>
        <w:keepLines w:val="0"/>
        <w:pageBreakBefore w:val="0"/>
        <w:widowControl w:val="0"/>
        <w:tabs>
          <w:tab w:val="left" w:pos="-830"/>
        </w:tabs>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ascii="仿宋_GB2312" w:hAnsi="仿宋_GB2312" w:eastAsia="仿宋_GB2312" w:cs="仿宋_GB2312"/>
          <w:color w:val="auto"/>
          <w:sz w:val="32"/>
          <w:szCs w:val="32"/>
          <w:highlight w:val="none"/>
          <w:u w:val="none"/>
          <w:lang w:val="zh-TW" w:eastAsia="zh-TW"/>
        </w:rPr>
      </w:pPr>
      <w:r>
        <w:rPr>
          <w:rFonts w:hint="eastAsia" w:ascii="仿宋_GB2312" w:hAnsi="仿宋_GB2312" w:eastAsia="仿宋_GB2312" w:cs="仿宋_GB2312"/>
          <w:color w:val="auto"/>
          <w:sz w:val="32"/>
          <w:szCs w:val="32"/>
          <w:highlight w:val="none"/>
          <w:u w:val="none"/>
          <w:lang w:val="zh-TW" w:eastAsia="zh-TW"/>
        </w:rPr>
        <w:t>劳务派遣人员申报时应</w:t>
      </w:r>
      <w:r>
        <w:rPr>
          <w:rFonts w:hint="eastAsia" w:ascii="仿宋_GB2312" w:hAnsi="仿宋_GB2312" w:eastAsia="仿宋_GB2312" w:cs="仿宋_GB2312"/>
          <w:color w:val="auto"/>
          <w:sz w:val="32"/>
          <w:szCs w:val="32"/>
          <w:highlight w:val="none"/>
          <w:u w:val="none"/>
          <w:lang w:val="en-US" w:eastAsia="zh-CN"/>
        </w:rPr>
        <w:t>向</w:t>
      </w:r>
      <w:r>
        <w:rPr>
          <w:rFonts w:hint="eastAsia" w:ascii="仿宋_GB2312" w:hAnsi="仿宋_GB2312" w:eastAsia="仿宋_GB2312" w:cs="仿宋_GB2312"/>
          <w:color w:val="auto"/>
          <w:sz w:val="32"/>
          <w:szCs w:val="32"/>
          <w:highlight w:val="none"/>
          <w:u w:val="none"/>
          <w:lang w:val="zh-TW" w:eastAsia="zh-TW"/>
        </w:rPr>
        <w:t>实际用</w:t>
      </w:r>
      <w:r>
        <w:rPr>
          <w:rFonts w:hint="eastAsia" w:ascii="仿宋_GB2312" w:hAnsi="仿宋_GB2312" w:eastAsia="仿宋_GB2312" w:cs="仿宋_GB2312"/>
          <w:color w:val="auto"/>
          <w:sz w:val="32"/>
          <w:szCs w:val="32"/>
          <w:highlight w:val="none"/>
          <w:u w:val="none"/>
          <w:lang w:eastAsia="zh-Hans"/>
        </w:rPr>
        <w:t>人</w:t>
      </w:r>
      <w:r>
        <w:rPr>
          <w:rFonts w:hint="eastAsia" w:ascii="仿宋_GB2312" w:hAnsi="仿宋_GB2312" w:eastAsia="仿宋_GB2312" w:cs="仿宋_GB2312"/>
          <w:color w:val="auto"/>
          <w:sz w:val="32"/>
          <w:szCs w:val="32"/>
          <w:highlight w:val="none"/>
          <w:u w:val="none"/>
          <w:lang w:val="zh-TW" w:eastAsia="zh-TW"/>
        </w:rPr>
        <w:t>单位</w:t>
      </w:r>
      <w:r>
        <w:rPr>
          <w:rFonts w:hint="eastAsia" w:ascii="仿宋_GB2312" w:hAnsi="仿宋_GB2312" w:eastAsia="仿宋_GB2312" w:cs="仿宋_GB2312"/>
          <w:color w:val="auto"/>
          <w:sz w:val="32"/>
          <w:szCs w:val="32"/>
          <w:highlight w:val="none"/>
          <w:u w:val="none"/>
          <w:lang w:val="zh-TW"/>
        </w:rPr>
        <w:t>提出</w:t>
      </w:r>
      <w:r>
        <w:rPr>
          <w:rFonts w:hint="eastAsia" w:ascii="仿宋_GB2312" w:hAnsi="仿宋_GB2312" w:eastAsia="仿宋_GB2312" w:cs="仿宋_GB2312"/>
          <w:color w:val="auto"/>
          <w:sz w:val="32"/>
          <w:szCs w:val="32"/>
          <w:highlight w:val="none"/>
          <w:u w:val="none"/>
          <w:lang w:val="zh-TW" w:eastAsia="zh-TW"/>
        </w:rPr>
        <w:t>申请，同时提供单位劳务派遣协议和个人劳务派遣合同。</w:t>
      </w:r>
    </w:p>
    <w:p>
      <w:pPr>
        <w:pStyle w:val="11"/>
        <w:keepNext w:val="0"/>
        <w:keepLines w:val="0"/>
        <w:pageBreakBefore w:val="0"/>
        <w:widowControl w:val="0"/>
        <w:numPr>
          <w:ilvl w:val="0"/>
          <w:numId w:val="0"/>
        </w:numPr>
        <w:tabs>
          <w:tab w:val="left" w:pos="-830"/>
        </w:tabs>
        <w:kinsoku/>
        <w:wordWrap/>
        <w:overflowPunct/>
        <w:topLinePunct w:val="0"/>
        <w:autoSpaceDE/>
        <w:autoSpaceDN/>
        <w:bidi w:val="0"/>
        <w:adjustRightInd w:val="0"/>
        <w:snapToGrid w:val="0"/>
        <w:spacing w:line="600" w:lineRule="exact"/>
        <w:ind w:left="0" w:right="0" w:rightChars="0" w:firstLine="642" w:firstLineChars="200"/>
        <w:textAlignment w:val="auto"/>
        <w:outlineLvl w:val="9"/>
        <w:rPr>
          <w:rFonts w:ascii="仿宋_GB2312" w:hAnsi="仿宋_GB2312" w:eastAsia="仿宋_GB2312" w:cs="仿宋_GB2312"/>
          <w:color w:val="auto"/>
          <w:sz w:val="32"/>
          <w:szCs w:val="32"/>
          <w:highlight w:val="none"/>
          <w:u w:val="none"/>
          <w:lang w:val="zh-TW" w:eastAsia="zh-TW"/>
        </w:rPr>
      </w:pPr>
      <w:r>
        <w:rPr>
          <w:rFonts w:hint="eastAsia" w:ascii="仿宋_GB2312" w:hAnsi="仿宋_GB2312" w:eastAsia="仿宋_GB2312" w:cs="仿宋_GB2312"/>
          <w:b/>
          <w:bCs/>
          <w:color w:val="auto"/>
          <w:sz w:val="32"/>
          <w:szCs w:val="32"/>
          <w:highlight w:val="none"/>
          <w:u w:val="none"/>
          <w:lang w:val="zh-TW" w:eastAsia="zh-CN"/>
        </w:rPr>
        <w:t>（六）</w:t>
      </w:r>
      <w:r>
        <w:rPr>
          <w:rFonts w:hint="eastAsia" w:ascii="仿宋_GB2312" w:hAnsi="仿宋_GB2312" w:eastAsia="仿宋_GB2312" w:cs="仿宋_GB2312"/>
          <w:b/>
          <w:bCs/>
          <w:color w:val="auto"/>
          <w:sz w:val="32"/>
          <w:szCs w:val="32"/>
          <w:highlight w:val="none"/>
          <w:u w:val="none"/>
          <w:lang w:val="zh-TW" w:eastAsia="zh-TW"/>
        </w:rPr>
        <w:t>“缴纳城镇职工养老保险满3个月且落户”</w:t>
      </w:r>
      <w:r>
        <w:rPr>
          <w:rFonts w:hint="eastAsia" w:ascii="仿宋_GB2312" w:hAnsi="仿宋_GB2312" w:eastAsia="仿宋_GB2312" w:cs="仿宋_GB2312"/>
          <w:color w:val="auto"/>
          <w:sz w:val="32"/>
          <w:szCs w:val="32"/>
          <w:highlight w:val="none"/>
          <w:u w:val="none"/>
          <w:lang w:val="zh-TW" w:eastAsia="zh-TW"/>
        </w:rPr>
        <w:t>是指：</w:t>
      </w:r>
      <w:r>
        <w:rPr>
          <w:rFonts w:hint="eastAsia" w:ascii="仿宋_GB2312" w:hAnsi="仿宋_GB2312" w:eastAsia="仿宋_GB2312" w:cs="仿宋_GB2312"/>
          <w:color w:val="auto"/>
          <w:sz w:val="32"/>
          <w:szCs w:val="32"/>
          <w:highlight w:val="none"/>
          <w:u w:val="none"/>
          <w:lang w:val="zh-TW"/>
        </w:rPr>
        <w:t>与</w:t>
      </w:r>
      <w:r>
        <w:rPr>
          <w:rFonts w:hint="eastAsia" w:ascii="仿宋_GB2312" w:hAnsi="仿宋_GB2312" w:eastAsia="仿宋_GB2312" w:cs="仿宋_GB2312"/>
          <w:color w:val="auto"/>
          <w:sz w:val="32"/>
          <w:szCs w:val="32"/>
          <w:highlight w:val="none"/>
          <w:u w:val="none"/>
          <w:lang w:val="zh-TW" w:eastAsia="zh-TW"/>
        </w:rPr>
        <w:t>我市市属或四城区区属用人单位</w:t>
      </w:r>
      <w:r>
        <w:rPr>
          <w:rFonts w:hint="eastAsia" w:ascii="仿宋_GB2312" w:hAnsi="仿宋_GB2312" w:eastAsia="仿宋_GB2312" w:cs="仿宋_GB2312"/>
          <w:color w:val="auto"/>
          <w:sz w:val="32"/>
          <w:szCs w:val="32"/>
          <w:highlight w:val="none"/>
          <w:u w:val="none"/>
          <w:lang w:val="zh-TW"/>
        </w:rPr>
        <w:t>签订劳动合同并</w:t>
      </w:r>
      <w:r>
        <w:rPr>
          <w:rFonts w:hint="eastAsia" w:ascii="仿宋_GB2312" w:hAnsi="仿宋_GB2312" w:eastAsia="仿宋_GB2312" w:cs="仿宋_GB2312"/>
          <w:color w:val="auto"/>
          <w:sz w:val="32"/>
          <w:szCs w:val="32"/>
          <w:highlight w:val="none"/>
          <w:u w:val="none"/>
          <w:lang w:val="zh-TW" w:eastAsia="zh-TW"/>
        </w:rPr>
        <w:t>缴纳</w:t>
      </w:r>
      <w:r>
        <w:rPr>
          <w:rFonts w:hint="eastAsia" w:ascii="仿宋_GB2312" w:hAnsi="仿宋_GB2312" w:eastAsia="仿宋_GB2312" w:cs="仿宋_GB2312"/>
          <w:color w:val="auto"/>
          <w:kern w:val="0"/>
          <w:sz w:val="32"/>
          <w:szCs w:val="32"/>
          <w:highlight w:val="none"/>
          <w:u w:val="none"/>
        </w:rPr>
        <w:t>城镇职工养老保险（含福建省城镇职工养老保险）</w:t>
      </w:r>
      <w:r>
        <w:rPr>
          <w:rFonts w:hint="eastAsia" w:ascii="仿宋_GB2312" w:hAnsi="仿宋_GB2312" w:eastAsia="仿宋_GB2312" w:cs="仿宋_GB2312"/>
          <w:color w:val="auto"/>
          <w:sz w:val="32"/>
          <w:szCs w:val="32"/>
          <w:highlight w:val="none"/>
          <w:u w:val="none"/>
          <w:lang w:val="zh-TW" w:eastAsia="zh-TW"/>
        </w:rPr>
        <w:t>满3个月，且申请时处于在缴状态；在我市四城区落户，包括家庭户、集体户；其中省</w:t>
      </w:r>
      <w:r>
        <w:rPr>
          <w:rFonts w:hint="eastAsia" w:ascii="仿宋_GB2312" w:hAnsi="仿宋_GB2312" w:eastAsia="仿宋_GB2312" w:cs="仿宋_GB2312"/>
          <w:color w:val="auto"/>
          <w:sz w:val="32"/>
          <w:szCs w:val="32"/>
          <w:highlight w:val="none"/>
          <w:u w:val="none"/>
          <w:lang w:val="zh-TW"/>
        </w:rPr>
        <w:t>高层次</w:t>
      </w:r>
      <w:r>
        <w:rPr>
          <w:rFonts w:hint="eastAsia" w:ascii="仿宋_GB2312" w:hAnsi="仿宋_GB2312" w:eastAsia="仿宋_GB2312" w:cs="仿宋_GB2312"/>
          <w:color w:val="auto"/>
          <w:sz w:val="32"/>
          <w:szCs w:val="32"/>
          <w:highlight w:val="none"/>
          <w:u w:val="none"/>
          <w:lang w:val="zh-TW" w:eastAsia="zh-TW"/>
        </w:rPr>
        <w:t>特级人才、外籍、台港澳人才不受落户限制。</w:t>
      </w:r>
    </w:p>
    <w:p>
      <w:pPr>
        <w:pStyle w:val="11"/>
        <w:keepNext w:val="0"/>
        <w:keepLines w:val="0"/>
        <w:pageBreakBefore w:val="0"/>
        <w:numPr>
          <w:ilvl w:val="0"/>
          <w:numId w:val="0"/>
        </w:numPr>
        <w:tabs>
          <w:tab w:val="left" w:pos="-830"/>
        </w:tabs>
        <w:kinsoku/>
        <w:wordWrap/>
        <w:overflowPunct/>
        <w:topLinePunct w:val="0"/>
        <w:autoSpaceDE/>
        <w:autoSpaceDN/>
        <w:bidi w:val="0"/>
        <w:adjustRightInd w:val="0"/>
        <w:snapToGrid w:val="0"/>
        <w:spacing w:line="600" w:lineRule="exact"/>
        <w:ind w:left="0" w:right="0" w:rightChars="0" w:firstLine="642" w:firstLineChars="200"/>
        <w:textAlignment w:val="auto"/>
        <w:outlineLvl w:val="9"/>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eastAsia="zh-CN"/>
        </w:rPr>
        <w:t>（七）</w:t>
      </w:r>
      <w:r>
        <w:rPr>
          <w:rFonts w:hint="eastAsia" w:ascii="仿宋_GB2312" w:hAnsi="仿宋_GB2312" w:eastAsia="仿宋_GB2312" w:cs="仿宋_GB2312"/>
          <w:b/>
          <w:bCs/>
          <w:color w:val="auto"/>
          <w:sz w:val="32"/>
          <w:szCs w:val="32"/>
          <w:highlight w:val="none"/>
          <w:u w:val="none"/>
        </w:rPr>
        <w:t>“在我市四城区无自有住房”</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一手房以购房合同网签备案时间为准，其他房屋以不动产登记时间为准。</w:t>
      </w:r>
      <w:r>
        <w:rPr>
          <w:rFonts w:hint="eastAsia" w:ascii="仿宋_GB2312" w:hAnsi="仿宋_GB2312" w:eastAsia="仿宋_GB2312" w:cs="仿宋_GB2312"/>
          <w:b/>
          <w:bCs/>
          <w:color w:val="auto"/>
          <w:sz w:val="32"/>
          <w:szCs w:val="32"/>
          <w:highlight w:val="none"/>
          <w:u w:val="none"/>
        </w:rPr>
        <w:t>“申请之日前5年内无商品住房买卖行为”</w:t>
      </w:r>
      <w:r>
        <w:rPr>
          <w:rFonts w:hint="eastAsia" w:ascii="仿宋_GB2312" w:hAnsi="仿宋_GB2312" w:eastAsia="仿宋_GB2312" w:cs="仿宋_GB2312"/>
          <w:color w:val="auto"/>
          <w:sz w:val="32"/>
          <w:szCs w:val="32"/>
          <w:highlight w:val="none"/>
          <w:u w:val="none"/>
        </w:rPr>
        <w:t>是指在申请之日前5年内在本市四城区内无商品住房买卖行为，</w:t>
      </w:r>
      <w:r>
        <w:rPr>
          <w:rFonts w:hint="eastAsia" w:ascii="仿宋_GB2312" w:hAnsi="仿宋_GB2312" w:eastAsia="仿宋_GB2312" w:cs="仿宋_GB2312"/>
          <w:color w:val="auto"/>
          <w:sz w:val="32"/>
          <w:szCs w:val="32"/>
          <w:highlight w:val="none"/>
          <w:u w:val="none"/>
          <w:lang w:eastAsia="zh-CN"/>
        </w:rPr>
        <w:t>一手房以购房合同网签备案时间为准，二手房以不动产登记时间为准。</w:t>
      </w:r>
    </w:p>
    <w:p>
      <w:pPr>
        <w:pStyle w:val="11"/>
        <w:keepNext w:val="0"/>
        <w:keepLines w:val="0"/>
        <w:pageBreakBefore w:val="0"/>
        <w:numPr>
          <w:ilvl w:val="0"/>
          <w:numId w:val="0"/>
        </w:numPr>
        <w:tabs>
          <w:tab w:val="left" w:pos="-830"/>
        </w:tabs>
        <w:kinsoku/>
        <w:wordWrap/>
        <w:overflowPunct/>
        <w:topLinePunct w:val="0"/>
        <w:autoSpaceDE/>
        <w:autoSpaceDN/>
        <w:bidi w:val="0"/>
        <w:adjustRightInd w:val="0"/>
        <w:snapToGrid w:val="0"/>
        <w:spacing w:line="600" w:lineRule="exact"/>
        <w:ind w:left="0" w:right="0" w:rightChars="0" w:firstLine="642" w:firstLineChars="200"/>
        <w:textAlignment w:val="auto"/>
        <w:outlineLvl w:val="9"/>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eastAsia="zh-CN"/>
        </w:rPr>
        <w:t>（八）</w:t>
      </w:r>
      <w:r>
        <w:rPr>
          <w:rFonts w:hint="eastAsia" w:ascii="仿宋_GB2312" w:hAnsi="仿宋_GB2312" w:eastAsia="仿宋_GB2312" w:cs="仿宋_GB2312"/>
          <w:b/>
          <w:bCs/>
          <w:color w:val="auto"/>
          <w:kern w:val="0"/>
          <w:sz w:val="32"/>
          <w:szCs w:val="32"/>
          <w:highlight w:val="none"/>
          <w:u w:val="none"/>
        </w:rPr>
        <w:t>“政策性实物住房保障”</w:t>
      </w:r>
      <w:r>
        <w:rPr>
          <w:rFonts w:hint="eastAsia" w:ascii="仿宋_GB2312" w:hAnsi="仿宋_GB2312" w:eastAsia="仿宋_GB2312" w:cs="仿宋_GB2312"/>
          <w:color w:val="auto"/>
          <w:kern w:val="0"/>
          <w:sz w:val="32"/>
          <w:szCs w:val="32"/>
          <w:highlight w:val="none"/>
          <w:u w:val="none"/>
        </w:rPr>
        <w:t>是指享受省、市、县级各类购房政策（如经济适用住房、限价房、集资房、解困房、房改房、购房补贴、人才公寓、人才限价商品住房、共有产权住房等）。</w:t>
      </w:r>
    </w:p>
    <w:p>
      <w:pPr>
        <w:pStyle w:val="11"/>
        <w:keepNext w:val="0"/>
        <w:keepLines w:val="0"/>
        <w:pageBreakBefore w:val="0"/>
        <w:numPr>
          <w:ilvl w:val="0"/>
          <w:numId w:val="0"/>
        </w:numPr>
        <w:tabs>
          <w:tab w:val="left" w:pos="2147"/>
        </w:tabs>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ascii="仿宋_GB2312" w:hAnsi="仿宋_GB2312" w:eastAsia="仿宋_GB2312" w:cs="仿宋_GB2312"/>
          <w:color w:val="auto"/>
          <w:sz w:val="32"/>
          <w:szCs w:val="32"/>
          <w:highlight w:val="none"/>
          <w:u w:val="none"/>
          <w:lang w:val="zh-TW"/>
        </w:rPr>
      </w:pPr>
      <w:r>
        <w:rPr>
          <w:rFonts w:hint="eastAsia" w:ascii="仿宋_GB2312" w:hAnsi="仿宋_GB2312" w:eastAsia="仿宋_GB2312" w:cs="仿宋_GB2312"/>
          <w:color w:val="auto"/>
          <w:kern w:val="0"/>
          <w:sz w:val="32"/>
          <w:szCs w:val="32"/>
          <w:highlight w:val="none"/>
          <w:u w:val="none"/>
        </w:rPr>
        <w:t>享受原租房优惠（如酒店式人才公寓、公共租赁住房、租房补贴等）的保障家庭，合约期内不得同时申请人才租赁住房、人才租房补贴；合约期满可按照“从新兼从优”原则申请</w:t>
      </w:r>
      <w:r>
        <w:rPr>
          <w:rFonts w:hint="eastAsia" w:ascii="仿宋_GB2312" w:hAnsi="仿宋_GB2312" w:eastAsia="仿宋_GB2312" w:cs="仿宋_GB2312"/>
          <w:color w:val="auto"/>
          <w:kern w:val="0"/>
          <w:sz w:val="32"/>
          <w:szCs w:val="32"/>
          <w:highlight w:val="none"/>
          <w:u w:val="none"/>
          <w:lang w:eastAsia="zh-CN"/>
        </w:rPr>
        <w:t>享受</w:t>
      </w:r>
      <w:r>
        <w:rPr>
          <w:rFonts w:hint="eastAsia" w:ascii="仿宋_GB2312" w:hAnsi="仿宋_GB2312" w:eastAsia="仿宋_GB2312" w:cs="仿宋_GB2312"/>
          <w:color w:val="auto"/>
          <w:kern w:val="0"/>
          <w:sz w:val="32"/>
          <w:szCs w:val="32"/>
          <w:highlight w:val="none"/>
          <w:u w:val="none"/>
        </w:rPr>
        <w:t>租房政策。</w:t>
      </w:r>
    </w:p>
    <w:p>
      <w:pPr>
        <w:pStyle w:val="11"/>
        <w:keepNext w:val="0"/>
        <w:keepLines w:val="0"/>
        <w:pageBreakBefore w:val="0"/>
        <w:numPr>
          <w:ilvl w:val="0"/>
          <w:numId w:val="0"/>
        </w:numPr>
        <w:tabs>
          <w:tab w:val="left" w:pos="-830"/>
        </w:tabs>
        <w:kinsoku/>
        <w:wordWrap/>
        <w:overflowPunct/>
        <w:topLinePunct w:val="0"/>
        <w:autoSpaceDE/>
        <w:autoSpaceDN/>
        <w:bidi w:val="0"/>
        <w:adjustRightInd w:val="0"/>
        <w:snapToGrid w:val="0"/>
        <w:spacing w:line="600" w:lineRule="exact"/>
        <w:ind w:left="0" w:right="0" w:rightChars="0" w:firstLine="642" w:firstLineChars="200"/>
        <w:textAlignment w:val="auto"/>
        <w:outlineLvl w:val="9"/>
      </w:pPr>
      <w:r>
        <w:rPr>
          <w:rFonts w:hint="eastAsia" w:ascii="仿宋_GB2312" w:hAnsi="仿宋_GB2312" w:eastAsia="仿宋_GB2312" w:cs="仿宋_GB2312"/>
          <w:b/>
          <w:bCs/>
          <w:color w:val="auto"/>
          <w:sz w:val="32"/>
          <w:szCs w:val="32"/>
          <w:highlight w:val="none"/>
          <w:u w:val="none"/>
          <w:lang w:eastAsia="zh-CN"/>
        </w:rPr>
        <w:t>（九）</w:t>
      </w:r>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b/>
          <w:bCs/>
          <w:color w:val="auto"/>
          <w:sz w:val="32"/>
          <w:szCs w:val="32"/>
          <w:highlight w:val="none"/>
          <w:u w:val="none"/>
          <w:lang w:bidi="ar"/>
        </w:rPr>
        <w:t>我市工作的省市引进生</w:t>
      </w:r>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color w:val="auto"/>
          <w:sz w:val="32"/>
          <w:szCs w:val="32"/>
          <w:highlight w:val="none"/>
          <w:u w:val="none"/>
          <w:lang w:bidi="ar"/>
        </w:rPr>
        <w:t>是指经认定在福州市属、县（市）区属用人单位工作的省市引进生；</w:t>
      </w:r>
      <w:r>
        <w:rPr>
          <w:rFonts w:hint="eastAsia" w:ascii="仿宋_GB2312" w:hAnsi="仿宋_GB2312" w:eastAsia="仿宋_GB2312" w:cs="仿宋_GB2312"/>
          <w:b/>
          <w:bCs/>
          <w:color w:val="auto"/>
          <w:sz w:val="32"/>
          <w:szCs w:val="32"/>
          <w:highlight w:val="none"/>
          <w:u w:val="none"/>
          <w:lang w:bidi="ar"/>
        </w:rPr>
        <w:t>“科级行政挂职博士”</w:t>
      </w:r>
      <w:r>
        <w:rPr>
          <w:rFonts w:hint="eastAsia" w:ascii="仿宋_GB2312" w:hAnsi="仿宋_GB2312" w:eastAsia="仿宋_GB2312" w:cs="仿宋_GB2312"/>
          <w:color w:val="auto"/>
          <w:sz w:val="32"/>
          <w:szCs w:val="32"/>
          <w:highlight w:val="none"/>
          <w:u w:val="none"/>
          <w:lang w:bidi="ar"/>
        </w:rPr>
        <w:t>是指经认定在福州市属、县（市）区属机关、事业单位工作的科级行政挂职博士</w:t>
      </w:r>
      <w:r>
        <w:rPr>
          <w:rFonts w:hint="eastAsia" w:ascii="仿宋_GB2312" w:hAnsi="仿宋_GB2312" w:eastAsia="仿宋_GB2312" w:cs="仿宋_GB2312"/>
          <w:color w:val="auto"/>
          <w:sz w:val="32"/>
          <w:szCs w:val="32"/>
          <w:highlight w:val="none"/>
          <w:u w:val="none"/>
          <w:lang w:eastAsia="zh-CN" w:bidi="ar"/>
        </w:rPr>
        <w:t>，</w:t>
      </w:r>
      <w:r>
        <w:rPr>
          <w:rFonts w:hint="eastAsia" w:ascii="仿宋_GB2312" w:hAnsi="仿宋_GB2312" w:eastAsia="仿宋_GB2312" w:cs="仿宋_GB2312"/>
          <w:color w:val="auto"/>
          <w:sz w:val="32"/>
          <w:szCs w:val="32"/>
          <w:highlight w:val="none"/>
          <w:u w:val="none"/>
          <w:lang w:bidi="ar"/>
        </w:rPr>
        <w:t>以正式任职文</w:t>
      </w:r>
      <w:r>
        <w:rPr>
          <w:rFonts w:hint="eastAsia" w:ascii="仿宋_GB2312" w:hAnsi="仿宋_GB2312" w:eastAsia="仿宋_GB2312" w:cs="仿宋_GB2312"/>
          <w:color w:val="auto"/>
          <w:sz w:val="32"/>
          <w:szCs w:val="32"/>
          <w:highlight w:val="none"/>
          <w:u w:val="none"/>
          <w:lang w:eastAsia="zh-CN" w:bidi="ar"/>
        </w:rPr>
        <w:t>件</w:t>
      </w:r>
      <w:r>
        <w:rPr>
          <w:rFonts w:hint="eastAsia" w:ascii="仿宋_GB2312" w:hAnsi="仿宋_GB2312" w:eastAsia="仿宋_GB2312" w:cs="仿宋_GB2312"/>
          <w:color w:val="auto"/>
          <w:sz w:val="32"/>
          <w:szCs w:val="32"/>
          <w:highlight w:val="none"/>
          <w:u w:val="none"/>
          <w:lang w:bidi="ar"/>
        </w:rPr>
        <w:t>为准。</w:t>
      </w:r>
    </w:p>
    <w:p>
      <w:pPr>
        <w:rPr>
          <w:rFonts w:hint="eastAsia" w:ascii="仿宋" w:hAnsi="仿宋" w:eastAsia="仿宋" w:cs="仿宋"/>
          <w:color w:val="auto"/>
          <w:sz w:val="32"/>
          <w:szCs w:val="32"/>
          <w:highlight w:val="none"/>
          <w:u w:val="none" w:color="auto"/>
          <w:lang w:val="en-US" w:eastAsia="zh-CN"/>
        </w:rPr>
        <w:sectPr>
          <w:pgSz w:w="11906" w:h="16838"/>
          <w:pgMar w:top="1440" w:right="1800" w:bottom="1440" w:left="1800" w:header="851" w:footer="992" w:gutter="0"/>
          <w:cols w:space="425" w:num="1"/>
          <w:docGrid w:type="lines" w:linePitch="312" w:charSpace="0"/>
        </w:sectPr>
      </w:pPr>
    </w:p>
    <w:p>
      <w:pPr>
        <w:rPr>
          <w:rFonts w:hint="eastAsia" w:ascii="仿宋" w:hAnsi="仿宋" w:eastAsia="仿宋" w:cs="仿宋"/>
          <w:color w:val="auto"/>
          <w:sz w:val="32"/>
          <w:szCs w:val="32"/>
          <w:highlight w:val="none"/>
          <w:u w:val="none" w:color="auto"/>
          <w:lang w:val="en-US" w:eastAsia="zh-CN"/>
        </w:rPr>
      </w:pPr>
      <w:r>
        <w:rPr>
          <w:rFonts w:hint="eastAsia" w:ascii="仿宋" w:hAnsi="仿宋" w:eastAsia="仿宋" w:cs="仿宋"/>
          <w:color w:val="auto"/>
          <w:sz w:val="32"/>
          <w:szCs w:val="32"/>
          <w:highlight w:val="none"/>
          <w:u w:val="none" w:color="auto"/>
          <w:lang w:val="en-US" w:eastAsia="zh-CN"/>
        </w:rPr>
        <w:t>附件2</w:t>
      </w:r>
    </w:p>
    <w:p>
      <w:pPr>
        <w:pStyle w:val="6"/>
        <w:rPr>
          <w:rFonts w:hint="eastAsia"/>
          <w:color w:val="auto"/>
          <w:highlight w:val="none"/>
          <w:lang w:eastAsia="zh-CN"/>
        </w:rPr>
      </w:pPr>
    </w:p>
    <w:p>
      <w:pPr>
        <w:widowControl/>
        <w:shd w:val="clear" w:color="auto" w:fill="FFFFFF"/>
        <w:ind w:left="-420" w:leftChars="-200"/>
        <w:jc w:val="center"/>
        <w:rPr>
          <w:rFonts w:hint="eastAsia" w:ascii="方正小标宋_GBK" w:hAnsi="方正小标宋_GBK" w:eastAsia="方正小标宋_GBK" w:cs="方正小标宋_GBK"/>
          <w:b w:val="0"/>
          <w:bCs w:val="0"/>
          <w:color w:val="auto"/>
          <w:spacing w:val="-20"/>
          <w:kern w:val="0"/>
          <w:sz w:val="44"/>
          <w:szCs w:val="44"/>
          <w:highlight w:val="none"/>
        </w:rPr>
      </w:pPr>
      <w:r>
        <w:rPr>
          <w:rFonts w:hint="eastAsia" w:ascii="方正小标宋_GBK" w:hAnsi="方正小标宋_GBK" w:eastAsia="方正小标宋_GBK" w:cs="方正小标宋_GBK"/>
          <w:b w:val="0"/>
          <w:bCs w:val="0"/>
          <w:color w:val="auto"/>
          <w:spacing w:val="-20"/>
          <w:kern w:val="0"/>
          <w:sz w:val="44"/>
          <w:szCs w:val="44"/>
          <w:highlight w:val="none"/>
        </w:rPr>
        <w:t>福州市“好年华 聚福州”人才住房保障资格</w:t>
      </w:r>
      <w:r>
        <w:rPr>
          <w:rFonts w:hint="eastAsia" w:ascii="方正小标宋_GBK" w:hAnsi="方正小标宋_GBK" w:eastAsia="方正小标宋_GBK" w:cs="方正小标宋_GBK"/>
          <w:b w:val="0"/>
          <w:bCs w:val="0"/>
          <w:color w:val="auto"/>
          <w:spacing w:val="-20"/>
          <w:kern w:val="0"/>
          <w:sz w:val="44"/>
          <w:szCs w:val="44"/>
          <w:highlight w:val="none"/>
          <w:lang w:eastAsia="zh-CN"/>
        </w:rPr>
        <w:t>申请</w:t>
      </w:r>
      <w:r>
        <w:rPr>
          <w:rFonts w:hint="eastAsia" w:ascii="方正小标宋_GBK" w:hAnsi="方正小标宋_GBK" w:eastAsia="方正小标宋_GBK" w:cs="方正小标宋_GBK"/>
          <w:b w:val="0"/>
          <w:bCs w:val="0"/>
          <w:color w:val="auto"/>
          <w:spacing w:val="-20"/>
          <w:kern w:val="0"/>
          <w:sz w:val="44"/>
          <w:szCs w:val="44"/>
          <w:highlight w:val="none"/>
        </w:rPr>
        <w:t>表</w:t>
      </w:r>
    </w:p>
    <w:p>
      <w:pPr>
        <w:pStyle w:val="6"/>
        <w:rPr>
          <w:rFonts w:hint="eastAsia"/>
          <w:color w:val="auto"/>
          <w:highlight w:val="none"/>
        </w:rPr>
      </w:pPr>
    </w:p>
    <w:p>
      <w:pPr>
        <w:widowControl/>
        <w:ind w:firstLine="6405" w:firstLineChars="3050"/>
        <w:rPr>
          <w:rFonts w:ascii="仿宋_GB2312" w:eastAsia="仿宋_GB2312"/>
          <w:color w:val="auto"/>
          <w:kern w:val="0"/>
          <w:szCs w:val="21"/>
          <w:highlight w:val="none"/>
        </w:rPr>
      </w:pPr>
      <w:r>
        <w:rPr>
          <w:rFonts w:hint="eastAsia" w:ascii="仿宋_GB2312" w:eastAsia="仿宋_GB2312"/>
          <w:color w:val="auto"/>
          <w:kern w:val="0"/>
          <w:szCs w:val="21"/>
          <w:highlight w:val="none"/>
        </w:rPr>
        <w:t>申请编号：</w:t>
      </w:r>
    </w:p>
    <w:p>
      <w:pPr>
        <w:rPr>
          <w:vanish/>
          <w:color w:val="auto"/>
          <w:highlight w:val="none"/>
        </w:rPr>
      </w:pPr>
    </w:p>
    <w:tbl>
      <w:tblPr>
        <w:tblStyle w:val="8"/>
        <w:tblW w:w="4997" w:type="pct"/>
        <w:tblInd w:w="0" w:type="dxa"/>
        <w:tblLayout w:type="fixed"/>
        <w:tblCellMar>
          <w:top w:w="0" w:type="dxa"/>
          <w:left w:w="108" w:type="dxa"/>
          <w:bottom w:w="0" w:type="dxa"/>
          <w:right w:w="108" w:type="dxa"/>
        </w:tblCellMar>
      </w:tblPr>
      <w:tblGrid>
        <w:gridCol w:w="1139"/>
        <w:gridCol w:w="790"/>
        <w:gridCol w:w="1397"/>
        <w:gridCol w:w="567"/>
        <w:gridCol w:w="988"/>
        <w:gridCol w:w="93"/>
        <w:gridCol w:w="851"/>
        <w:gridCol w:w="1035"/>
        <w:gridCol w:w="336"/>
        <w:gridCol w:w="648"/>
        <w:gridCol w:w="1286"/>
        <w:gridCol w:w="682"/>
        <w:gridCol w:w="1016"/>
      </w:tblGrid>
      <w:tr>
        <w:tblPrEx>
          <w:tblCellMar>
            <w:top w:w="0" w:type="dxa"/>
            <w:left w:w="108" w:type="dxa"/>
            <w:bottom w:w="0" w:type="dxa"/>
            <w:right w:w="108" w:type="dxa"/>
          </w:tblCellMar>
        </w:tblPrEx>
        <w:trPr>
          <w:trHeight w:val="333"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 xml:space="preserve">姓 </w:t>
            </w:r>
            <w:r>
              <w:rPr>
                <w:rStyle w:val="14"/>
                <w:rFonts w:hAnsi="仿宋_GB2312"/>
                <w:color w:val="auto"/>
                <w:highlight w:val="none"/>
                <w:lang w:bidi="ar"/>
              </w:rPr>
              <w:t xml:space="preserve">  名</w:t>
            </w:r>
          </w:p>
        </w:tc>
        <w:tc>
          <w:tcPr>
            <w:tcW w:w="21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性别</w:t>
            </w:r>
          </w:p>
        </w:tc>
        <w:tc>
          <w:tcPr>
            <w:tcW w:w="9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33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身份证号码/护照号</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560"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毕业院校</w:t>
            </w:r>
          </w:p>
        </w:tc>
        <w:tc>
          <w:tcPr>
            <w:tcW w:w="468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33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专业</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 w:val="22"/>
                <w:szCs w:val="22"/>
                <w:highlight w:val="none"/>
              </w:rPr>
            </w:pPr>
          </w:p>
        </w:tc>
      </w:tr>
      <w:tr>
        <w:tblPrEx>
          <w:tblCellMar>
            <w:top w:w="0" w:type="dxa"/>
            <w:left w:w="108" w:type="dxa"/>
            <w:bottom w:w="0" w:type="dxa"/>
            <w:right w:w="108" w:type="dxa"/>
          </w:tblCellMar>
        </w:tblPrEx>
        <w:trPr>
          <w:trHeight w:val="909"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最高学位</w:t>
            </w:r>
          </w:p>
        </w:tc>
        <w:tc>
          <w:tcPr>
            <w:tcW w:w="21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学位类别（全日制/在职）</w:t>
            </w:r>
          </w:p>
        </w:tc>
        <w:tc>
          <w:tcPr>
            <w:tcW w:w="9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最高学历</w:t>
            </w:r>
          </w:p>
        </w:tc>
        <w:tc>
          <w:tcPr>
            <w:tcW w:w="984"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仿宋_GB2312" w:eastAsia="仿宋_GB2312" w:cs="仿宋_GB2312"/>
                <w:color w:val="auto"/>
                <w:szCs w:val="21"/>
                <w:highlight w:val="none"/>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学历类别（全日制/在职）</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909"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工作单位</w:t>
            </w:r>
          </w:p>
        </w:tc>
        <w:tc>
          <w:tcPr>
            <w:tcW w:w="468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现任职务</w:t>
            </w:r>
          </w:p>
        </w:tc>
        <w:tc>
          <w:tcPr>
            <w:tcW w:w="984"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仿宋_GB2312" w:eastAsia="仿宋_GB2312" w:cs="仿宋_GB2312"/>
                <w:color w:val="auto"/>
                <w:szCs w:val="21"/>
                <w:highlight w:val="none"/>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职称（职业资格等级）</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333"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单位地址</w:t>
            </w:r>
          </w:p>
        </w:tc>
        <w:tc>
          <w:tcPr>
            <w:tcW w:w="468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33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联系电话</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621"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引进我市时间</w:t>
            </w:r>
          </w:p>
        </w:tc>
        <w:tc>
          <w:tcPr>
            <w:tcW w:w="468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33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我市社保单位及开始缴交时间</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621"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申报保障层次</w:t>
            </w:r>
          </w:p>
        </w:tc>
        <w:tc>
          <w:tcPr>
            <w:tcW w:w="468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1/2/3/4/5型</w:t>
            </w:r>
          </w:p>
        </w:tc>
        <w:tc>
          <w:tcPr>
            <w:tcW w:w="20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人才类别</w:t>
            </w:r>
          </w:p>
        </w:tc>
        <w:tc>
          <w:tcPr>
            <w:tcW w:w="29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ABCDEF、学历、职称、技能等级等</w:t>
            </w:r>
          </w:p>
        </w:tc>
      </w:tr>
      <w:tr>
        <w:tblPrEx>
          <w:tblCellMar>
            <w:top w:w="0" w:type="dxa"/>
            <w:left w:w="108" w:type="dxa"/>
            <w:bottom w:w="0" w:type="dxa"/>
            <w:right w:w="108" w:type="dxa"/>
          </w:tblCellMar>
        </w:tblPrEx>
        <w:trPr>
          <w:trHeight w:val="894"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现 住 址</w:t>
            </w:r>
          </w:p>
        </w:tc>
        <w:tc>
          <w:tcPr>
            <w:tcW w:w="468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20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是否购买本人租住房源（定向销售对象填报）</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w:t>
            </w:r>
            <w:r>
              <w:rPr>
                <w:rStyle w:val="15"/>
                <w:rFonts w:hAnsi="仿宋_GB2312"/>
                <w:color w:val="auto"/>
                <w:highlight w:val="none"/>
                <w:lang w:bidi="ar"/>
              </w:rPr>
              <w:t>是</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w:t>
            </w:r>
            <w:r>
              <w:rPr>
                <w:rStyle w:val="15"/>
                <w:rFonts w:hAnsi="仿宋_GB2312"/>
                <w:color w:val="auto"/>
                <w:highlight w:val="none"/>
                <w:lang w:bidi="ar"/>
              </w:rPr>
              <w:t>否</w:t>
            </w:r>
          </w:p>
        </w:tc>
      </w:tr>
      <w:tr>
        <w:tblPrEx>
          <w:tblCellMar>
            <w:top w:w="0" w:type="dxa"/>
            <w:left w:w="108" w:type="dxa"/>
            <w:bottom w:w="0" w:type="dxa"/>
            <w:right w:w="108" w:type="dxa"/>
          </w:tblCellMar>
        </w:tblPrEx>
        <w:trPr>
          <w:trHeight w:val="628"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婚姻状况</w:t>
            </w:r>
          </w:p>
        </w:tc>
        <w:tc>
          <w:tcPr>
            <w:tcW w:w="468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20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户籍地址</w:t>
            </w:r>
          </w:p>
        </w:tc>
        <w:tc>
          <w:tcPr>
            <w:tcW w:w="29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333" w:hRule="atLeast"/>
        </w:trPr>
        <w:tc>
          <w:tcPr>
            <w:tcW w:w="10828"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申请人家庭成员情况（配偶及未成年子女）</w:t>
            </w:r>
          </w:p>
        </w:tc>
      </w:tr>
      <w:tr>
        <w:tblPrEx>
          <w:tblCellMar>
            <w:top w:w="0" w:type="dxa"/>
            <w:left w:w="108" w:type="dxa"/>
            <w:bottom w:w="0" w:type="dxa"/>
            <w:right w:w="108" w:type="dxa"/>
          </w:tblCellMar>
        </w:tblPrEx>
        <w:trPr>
          <w:trHeight w:val="879" w:hRule="atLeast"/>
        </w:trPr>
        <w:tc>
          <w:tcPr>
            <w:tcW w:w="11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与申请人关系</w:t>
            </w:r>
          </w:p>
        </w:tc>
        <w:tc>
          <w:tcPr>
            <w:tcW w:w="7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 xml:space="preserve">姓 </w:t>
            </w:r>
            <w:r>
              <w:rPr>
                <w:rStyle w:val="14"/>
                <w:rFonts w:hAnsi="仿宋_GB2312"/>
                <w:color w:val="auto"/>
                <w:highlight w:val="none"/>
                <w:lang w:bidi="ar"/>
              </w:rPr>
              <w:t xml:space="preserve">   名</w:t>
            </w:r>
          </w:p>
        </w:tc>
        <w:tc>
          <w:tcPr>
            <w:tcW w:w="19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性别</w:t>
            </w:r>
          </w:p>
        </w:tc>
        <w:tc>
          <w:tcPr>
            <w:tcW w:w="9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婚姻状况</w:t>
            </w:r>
          </w:p>
        </w:tc>
        <w:tc>
          <w:tcPr>
            <w:tcW w:w="94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身份证号码</w:t>
            </w:r>
          </w:p>
        </w:tc>
        <w:tc>
          <w:tcPr>
            <w:tcW w:w="10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学历</w:t>
            </w:r>
          </w:p>
        </w:tc>
        <w:tc>
          <w:tcPr>
            <w:tcW w:w="9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工作/学习单位</w:t>
            </w:r>
          </w:p>
        </w:tc>
        <w:tc>
          <w:tcPr>
            <w:tcW w:w="12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户籍地址</w:t>
            </w:r>
          </w:p>
        </w:tc>
        <w:tc>
          <w:tcPr>
            <w:tcW w:w="6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四城区有无房产</w:t>
            </w:r>
          </w:p>
        </w:tc>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近五年四城区有无商品住房买卖行为</w:t>
            </w:r>
          </w:p>
        </w:tc>
      </w:tr>
      <w:tr>
        <w:tblPrEx>
          <w:tblCellMar>
            <w:top w:w="0" w:type="dxa"/>
            <w:left w:w="108" w:type="dxa"/>
            <w:bottom w:w="0" w:type="dxa"/>
            <w:right w:w="108" w:type="dxa"/>
          </w:tblCellMar>
        </w:tblPrEx>
        <w:trPr>
          <w:trHeight w:val="318" w:hRule="atLeast"/>
        </w:trPr>
        <w:tc>
          <w:tcPr>
            <w:tcW w:w="11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7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96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4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2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333"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9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333"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9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333"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9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333"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9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1120"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学习、工作简历</w:t>
            </w:r>
          </w:p>
        </w:tc>
        <w:tc>
          <w:tcPr>
            <w:tcW w:w="9689" w:type="dxa"/>
            <w:gridSpan w:val="1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szCs w:val="21"/>
                <w:highlight w:val="none"/>
              </w:rPr>
            </w:pPr>
          </w:p>
        </w:tc>
      </w:tr>
      <w:tr>
        <w:tblPrEx>
          <w:tblCellMar>
            <w:top w:w="0" w:type="dxa"/>
            <w:left w:w="108" w:type="dxa"/>
            <w:bottom w:w="0" w:type="dxa"/>
            <w:right w:w="108" w:type="dxa"/>
          </w:tblCellMar>
        </w:tblPrEx>
        <w:trPr>
          <w:trHeight w:val="1240" w:hRule="atLeast"/>
        </w:trPr>
        <w:tc>
          <w:tcPr>
            <w:tcW w:w="113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申请保障类别（可多选）</w:t>
            </w:r>
          </w:p>
        </w:tc>
        <w:tc>
          <w:tcPr>
            <w:tcW w:w="9689" w:type="dxa"/>
            <w:gridSpan w:val="12"/>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 xml:space="preserve">□人才限价商品住房       □人才购房补贴     □公积金贷款贴息    </w:t>
            </w:r>
          </w:p>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□人才租赁住房           □人才租房补贴</w:t>
            </w:r>
          </w:p>
        </w:tc>
      </w:tr>
      <w:tr>
        <w:tblPrEx>
          <w:tblCellMar>
            <w:top w:w="0" w:type="dxa"/>
            <w:left w:w="108" w:type="dxa"/>
            <w:bottom w:w="0" w:type="dxa"/>
            <w:right w:w="108" w:type="dxa"/>
          </w:tblCellMar>
        </w:tblPrEx>
        <w:trPr>
          <w:trHeight w:val="6840" w:hRule="atLeast"/>
        </w:trPr>
        <w:tc>
          <w:tcPr>
            <w:tcW w:w="113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本保障家庭（本人、配偶及未成年子女）是否已享受省、市（含县区）实物性住房保障政策，若有，勾选相关政策并填报相应信息</w:t>
            </w:r>
          </w:p>
        </w:tc>
        <w:tc>
          <w:tcPr>
            <w:tcW w:w="9689" w:type="dxa"/>
            <w:gridSpan w:val="12"/>
            <w:tcBorders>
              <w:top w:val="single" w:color="auto"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□购房补贴</w:t>
            </w:r>
          </w:p>
          <w:p>
            <w:pPr>
              <w:widowControl/>
              <w:spacing w:line="360" w:lineRule="exact"/>
              <w:jc w:val="left"/>
              <w:textAlignment w:val="center"/>
              <w:rPr>
                <w:rFonts w:ascii="仿宋_GB2312" w:hAnsi="仿宋_GB2312" w:eastAsia="仿宋_GB2312" w:cs="仿宋_GB2312"/>
                <w:color w:val="auto"/>
                <w:kern w:val="0"/>
                <w:szCs w:val="21"/>
                <w:highlight w:val="none"/>
                <w:u w:val="single"/>
                <w:lang w:bidi="ar"/>
              </w:rPr>
            </w:pPr>
            <w:r>
              <w:rPr>
                <w:rFonts w:hint="eastAsia" w:ascii="仿宋_GB2312" w:hAnsi="仿宋_GB2312" w:eastAsia="仿宋_GB2312" w:cs="仿宋_GB2312"/>
                <w:color w:val="auto"/>
                <w:kern w:val="0"/>
                <w:szCs w:val="21"/>
                <w:highlight w:val="none"/>
                <w:lang w:bidi="ar"/>
              </w:rPr>
              <w:t>批准部门：</w:t>
            </w:r>
            <w:r>
              <w:rPr>
                <w:rFonts w:hint="eastAsia" w:ascii="仿宋_GB2312" w:hAnsi="仿宋_GB2312" w:eastAsia="仿宋_GB2312" w:cs="仿宋_GB2312"/>
                <w:color w:val="auto"/>
                <w:kern w:val="0"/>
                <w:szCs w:val="21"/>
                <w:highlight w:val="none"/>
                <w:u w:val="single"/>
                <w:lang w:bidi="ar"/>
              </w:rPr>
              <w:t xml:space="preserve">                                                          </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发放时间：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日至</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□租房补贴</w:t>
            </w:r>
          </w:p>
          <w:p>
            <w:pPr>
              <w:widowControl/>
              <w:spacing w:line="360" w:lineRule="exact"/>
              <w:jc w:val="left"/>
              <w:textAlignment w:val="center"/>
              <w:rPr>
                <w:rFonts w:ascii="仿宋_GB2312" w:hAnsi="仿宋_GB2312" w:eastAsia="仿宋_GB2312" w:cs="仿宋_GB2312"/>
                <w:color w:val="auto"/>
                <w:kern w:val="0"/>
                <w:szCs w:val="21"/>
                <w:highlight w:val="none"/>
                <w:u w:val="single"/>
                <w:lang w:bidi="ar"/>
              </w:rPr>
            </w:pPr>
            <w:r>
              <w:rPr>
                <w:rFonts w:hint="eastAsia" w:ascii="仿宋_GB2312" w:hAnsi="仿宋_GB2312" w:eastAsia="仿宋_GB2312" w:cs="仿宋_GB2312"/>
                <w:color w:val="auto"/>
                <w:kern w:val="0"/>
                <w:szCs w:val="21"/>
                <w:highlight w:val="none"/>
                <w:lang w:bidi="ar"/>
              </w:rPr>
              <w:t>批准部门：</w:t>
            </w:r>
            <w:r>
              <w:rPr>
                <w:rFonts w:hint="eastAsia" w:ascii="仿宋_GB2312" w:hAnsi="仿宋_GB2312" w:eastAsia="仿宋_GB2312" w:cs="仿宋_GB2312"/>
                <w:color w:val="auto"/>
                <w:kern w:val="0"/>
                <w:szCs w:val="21"/>
                <w:highlight w:val="none"/>
                <w:u w:val="single"/>
                <w:lang w:bidi="ar"/>
              </w:rPr>
              <w:t xml:space="preserve">                                                          </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发放时间：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日至</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□人才公寓、人才限价商品房</w:t>
            </w:r>
          </w:p>
          <w:p>
            <w:pPr>
              <w:widowControl/>
              <w:spacing w:line="360" w:lineRule="exact"/>
              <w:jc w:val="left"/>
              <w:textAlignment w:val="center"/>
              <w:rPr>
                <w:rFonts w:ascii="仿宋_GB2312" w:hAnsi="仿宋_GB2312" w:eastAsia="仿宋_GB2312" w:cs="仿宋_GB2312"/>
                <w:color w:val="auto"/>
                <w:kern w:val="0"/>
                <w:szCs w:val="21"/>
                <w:highlight w:val="none"/>
                <w:u w:val="single"/>
                <w:lang w:bidi="ar"/>
              </w:rPr>
            </w:pPr>
            <w:r>
              <w:rPr>
                <w:rFonts w:hint="eastAsia" w:ascii="仿宋_GB2312" w:hAnsi="仿宋_GB2312" w:eastAsia="仿宋_GB2312" w:cs="仿宋_GB2312"/>
                <w:color w:val="auto"/>
                <w:kern w:val="0"/>
                <w:szCs w:val="21"/>
                <w:highlight w:val="none"/>
                <w:lang w:bidi="ar"/>
              </w:rPr>
              <w:t>批准部门：</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房屋坐落：</w:t>
            </w:r>
            <w:r>
              <w:rPr>
                <w:rFonts w:hint="eastAsia" w:ascii="仿宋_GB2312" w:hAnsi="仿宋_GB2312" w:eastAsia="仿宋_GB2312" w:cs="仿宋_GB2312"/>
                <w:color w:val="auto"/>
                <w:kern w:val="0"/>
                <w:szCs w:val="21"/>
                <w:highlight w:val="none"/>
                <w:u w:val="single"/>
                <w:lang w:bidi="ar"/>
              </w:rPr>
              <w:t xml:space="preserve">                                                          </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购房时间：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□公共（社会）租赁住房</w:t>
            </w:r>
          </w:p>
          <w:p>
            <w:pPr>
              <w:widowControl/>
              <w:spacing w:line="360" w:lineRule="exact"/>
              <w:jc w:val="left"/>
              <w:textAlignment w:val="center"/>
              <w:rPr>
                <w:rFonts w:ascii="仿宋_GB2312" w:hAnsi="仿宋_GB2312" w:eastAsia="仿宋_GB2312" w:cs="仿宋_GB2312"/>
                <w:color w:val="auto"/>
                <w:kern w:val="0"/>
                <w:szCs w:val="21"/>
                <w:highlight w:val="none"/>
                <w:u w:val="single"/>
                <w:lang w:bidi="ar"/>
              </w:rPr>
            </w:pPr>
            <w:r>
              <w:rPr>
                <w:rFonts w:hint="eastAsia" w:ascii="仿宋_GB2312" w:hAnsi="仿宋_GB2312" w:eastAsia="仿宋_GB2312" w:cs="仿宋_GB2312"/>
                <w:color w:val="auto"/>
                <w:kern w:val="0"/>
                <w:szCs w:val="21"/>
                <w:highlight w:val="none"/>
                <w:lang w:bidi="ar"/>
              </w:rPr>
              <w:t>批准部门：</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房屋坐落：</w:t>
            </w:r>
            <w:r>
              <w:rPr>
                <w:rFonts w:hint="eastAsia" w:ascii="仿宋_GB2312" w:hAnsi="仿宋_GB2312" w:eastAsia="仿宋_GB2312" w:cs="仿宋_GB2312"/>
                <w:color w:val="auto"/>
                <w:kern w:val="0"/>
                <w:szCs w:val="21"/>
                <w:highlight w:val="none"/>
                <w:u w:val="single"/>
                <w:lang w:bidi="ar"/>
              </w:rPr>
              <w:t xml:space="preserve">                                                          </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享受时间：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日至</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□酒店式人才公寓、人才租赁住房</w:t>
            </w:r>
          </w:p>
          <w:p>
            <w:pPr>
              <w:widowControl/>
              <w:spacing w:line="360" w:lineRule="exact"/>
              <w:jc w:val="left"/>
              <w:textAlignment w:val="center"/>
              <w:rPr>
                <w:rFonts w:ascii="仿宋_GB2312" w:hAnsi="仿宋_GB2312" w:eastAsia="仿宋_GB2312" w:cs="仿宋_GB2312"/>
                <w:color w:val="auto"/>
                <w:kern w:val="0"/>
                <w:szCs w:val="21"/>
                <w:highlight w:val="none"/>
                <w:u w:val="single"/>
                <w:lang w:bidi="ar"/>
              </w:rPr>
            </w:pPr>
            <w:r>
              <w:rPr>
                <w:rFonts w:hint="eastAsia" w:ascii="仿宋_GB2312" w:hAnsi="仿宋_GB2312" w:eastAsia="仿宋_GB2312" w:cs="仿宋_GB2312"/>
                <w:color w:val="auto"/>
                <w:kern w:val="0"/>
                <w:szCs w:val="21"/>
                <w:highlight w:val="none"/>
                <w:lang w:bidi="ar"/>
              </w:rPr>
              <w:t>批准部门：</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房屋坐落：</w:t>
            </w:r>
            <w:r>
              <w:rPr>
                <w:rFonts w:hint="eastAsia" w:ascii="仿宋_GB2312" w:hAnsi="仿宋_GB2312" w:eastAsia="仿宋_GB2312" w:cs="仿宋_GB2312"/>
                <w:color w:val="auto"/>
                <w:kern w:val="0"/>
                <w:szCs w:val="21"/>
                <w:highlight w:val="none"/>
                <w:u w:val="single"/>
                <w:lang w:bidi="ar"/>
              </w:rPr>
              <w:t xml:space="preserve">                                                          </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享受时间：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日至</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□经济适用住房、限价房、集资房、解困房、房改房、保障性租赁住房、公有住房、共有产权住房</w:t>
            </w:r>
          </w:p>
          <w:p>
            <w:pPr>
              <w:widowControl/>
              <w:spacing w:line="360" w:lineRule="exact"/>
              <w:jc w:val="left"/>
              <w:textAlignment w:val="center"/>
              <w:rPr>
                <w:rFonts w:ascii="仿宋_GB2312" w:hAnsi="仿宋_GB2312" w:eastAsia="仿宋_GB2312" w:cs="仿宋_GB2312"/>
                <w:color w:val="auto"/>
                <w:kern w:val="0"/>
                <w:szCs w:val="21"/>
                <w:highlight w:val="none"/>
                <w:u w:val="single"/>
                <w:lang w:bidi="ar"/>
              </w:rPr>
            </w:pPr>
            <w:r>
              <w:rPr>
                <w:rFonts w:hint="eastAsia" w:ascii="仿宋_GB2312" w:hAnsi="仿宋_GB2312" w:eastAsia="仿宋_GB2312" w:cs="仿宋_GB2312"/>
                <w:color w:val="auto"/>
                <w:kern w:val="0"/>
                <w:szCs w:val="21"/>
                <w:highlight w:val="none"/>
                <w:lang w:bidi="ar"/>
              </w:rPr>
              <w:t>批准部门：</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房屋坐落：</w:t>
            </w:r>
            <w:r>
              <w:rPr>
                <w:rFonts w:hint="eastAsia" w:ascii="仿宋_GB2312" w:hAnsi="仿宋_GB2312" w:eastAsia="仿宋_GB2312" w:cs="仿宋_GB2312"/>
                <w:color w:val="auto"/>
                <w:kern w:val="0"/>
                <w:szCs w:val="21"/>
                <w:highlight w:val="none"/>
                <w:u w:val="single"/>
                <w:lang w:bidi="ar"/>
              </w:rPr>
              <w:t xml:space="preserve">                                                          </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享受时间：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日至</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□其他</w:t>
            </w:r>
          </w:p>
          <w:p>
            <w:pPr>
              <w:widowControl/>
              <w:spacing w:line="360" w:lineRule="exact"/>
              <w:jc w:val="left"/>
              <w:textAlignment w:val="center"/>
              <w:rPr>
                <w:rFonts w:ascii="仿宋_GB2312" w:hAnsi="仿宋_GB2312" w:eastAsia="仿宋_GB2312" w:cs="仿宋_GB2312"/>
                <w:color w:val="auto"/>
                <w:kern w:val="0"/>
                <w:szCs w:val="21"/>
                <w:highlight w:val="none"/>
                <w:u w:val="single"/>
                <w:lang w:bidi="ar"/>
              </w:rPr>
            </w:pPr>
            <w:r>
              <w:rPr>
                <w:rFonts w:hint="eastAsia" w:ascii="仿宋_GB2312" w:hAnsi="仿宋_GB2312" w:eastAsia="仿宋_GB2312" w:cs="仿宋_GB2312"/>
                <w:color w:val="auto"/>
                <w:kern w:val="0"/>
                <w:szCs w:val="21"/>
                <w:highlight w:val="none"/>
                <w:lang w:bidi="ar"/>
              </w:rPr>
              <w:t>类型：</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房屋坐落：</w:t>
            </w:r>
            <w:r>
              <w:rPr>
                <w:rFonts w:hint="eastAsia" w:ascii="仿宋_GB2312" w:hAnsi="仿宋_GB2312" w:eastAsia="仿宋_GB2312" w:cs="仿宋_GB2312"/>
                <w:color w:val="auto"/>
                <w:kern w:val="0"/>
                <w:szCs w:val="21"/>
                <w:highlight w:val="none"/>
                <w:u w:val="single"/>
                <w:lang w:bidi="ar"/>
              </w:rPr>
              <w:t xml:space="preserve">                                                              </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享受时间：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日至</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年</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月</w:t>
            </w:r>
            <w:r>
              <w:rPr>
                <w:rFonts w:hint="eastAsia" w:ascii="仿宋_GB2312" w:hAnsi="仿宋_GB2312" w:eastAsia="仿宋_GB2312" w:cs="仿宋_GB2312"/>
                <w:color w:val="auto"/>
                <w:kern w:val="0"/>
                <w:szCs w:val="21"/>
                <w:highlight w:val="none"/>
                <w:u w:val="single"/>
                <w:lang w:bidi="ar"/>
              </w:rPr>
              <w:t xml:space="preserve">    </w:t>
            </w:r>
            <w:r>
              <w:rPr>
                <w:rFonts w:hint="eastAsia" w:ascii="仿宋_GB2312" w:hAnsi="仿宋_GB2312" w:eastAsia="仿宋_GB2312" w:cs="仿宋_GB2312"/>
                <w:color w:val="auto"/>
                <w:kern w:val="0"/>
                <w:szCs w:val="21"/>
                <w:highlight w:val="none"/>
                <w:lang w:bidi="ar"/>
              </w:rPr>
              <w:t>日</w:t>
            </w:r>
          </w:p>
          <w:p>
            <w:pPr>
              <w:widowControl/>
              <w:spacing w:line="360" w:lineRule="exact"/>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□未享受实物性住房保障政策</w:t>
            </w:r>
          </w:p>
        </w:tc>
      </w:tr>
      <w:tr>
        <w:tblPrEx>
          <w:tblCellMar>
            <w:top w:w="0" w:type="dxa"/>
            <w:left w:w="108" w:type="dxa"/>
            <w:bottom w:w="0" w:type="dxa"/>
            <w:right w:w="108" w:type="dxa"/>
          </w:tblCellMar>
        </w:tblPrEx>
        <w:trPr>
          <w:trHeight w:val="4440"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申请人承诺</w:t>
            </w:r>
          </w:p>
        </w:tc>
        <w:tc>
          <w:tcPr>
            <w:tcW w:w="9689"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本人为解决住房困难，申请“好年华 聚福州”人才住房保障。以下所作承诺是本人真实意思表示：</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本人、配偶及未成年子女已经知晓“好年华 聚福州”人才住房保障资格认定事项告知的全部内容，了解《“好年华 聚福州”人才住房保障办法》及其实施细则规定的相关条件。本保障家庭（本人、配偶及未成年子女）在我市四城区无房产，且从申请之日前5年内在四城区无商品住房买卖行为。本人已如实填报本保障家庭政策性实物住房优惠政策享受情况，已享受的租房政策，在购房后不再享受租金优惠、遵守文件规定在过渡期满后退房；承诺获得“好年华 聚福州”人才住房保障后，本保障家庭不再重复享受福州市市级、县（市）区级住房保障。</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本人已经知晓“好年华 聚福州”人才住房保障限制性条款的全部内容。若本保障家庭选择购房补贴保障，承诺网签之日起本人在福州市企事业单位服务10年，若不满服务期，承诺按比例退回购房补贴。若出现调离本地等不符合保障情形，将及时告知并退出相关住房保障。</w:t>
            </w:r>
          </w:p>
          <w:p>
            <w:pPr>
              <w:widowControl/>
              <w:spacing w:line="360" w:lineRule="exact"/>
              <w:jc w:val="lef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本人愿意遵守《“好年华 聚福州”人才住房保障办法》及有关规定，保证提交的材料和填报的内容真实、准确、有效，若有虚报、隐瞒、伪造，违反承诺或者作出不实承诺，同意取消住房保障资格，并记录市公共信用信息平台。如涉及违法行为，愿意承担相应法律责任。</w:t>
            </w:r>
          </w:p>
          <w:p>
            <w:pPr>
              <w:widowControl/>
              <w:spacing w:line="360" w:lineRule="exact"/>
              <w:jc w:val="right"/>
              <w:textAlignment w:val="center"/>
              <w:rPr>
                <w:rFonts w:ascii="仿宋_GB2312" w:hAnsi="仿宋_GB2312" w:eastAsia="仿宋_GB2312" w:cs="仿宋_GB2312"/>
                <w:color w:val="auto"/>
                <w:kern w:val="0"/>
                <w:szCs w:val="21"/>
                <w:highlight w:val="none"/>
                <w:lang w:bidi="ar"/>
              </w:rPr>
            </w:pPr>
          </w:p>
          <w:p>
            <w:pPr>
              <w:widowControl/>
              <w:spacing w:line="360" w:lineRule="exact"/>
              <w:jc w:val="right"/>
              <w:textAlignment w:val="center"/>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 xml:space="preserve">申请人（签字）：           </w:t>
            </w:r>
          </w:p>
          <w:p>
            <w:pPr>
              <w:widowControl/>
              <w:spacing w:line="360" w:lineRule="exact"/>
              <w:jc w:val="righ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 xml:space="preserve">                                                       年     月     日</w:t>
            </w:r>
          </w:p>
        </w:tc>
      </w:tr>
      <w:tr>
        <w:tblPrEx>
          <w:tblCellMar>
            <w:top w:w="0" w:type="dxa"/>
            <w:left w:w="108" w:type="dxa"/>
            <w:bottom w:w="0" w:type="dxa"/>
            <w:right w:w="108" w:type="dxa"/>
          </w:tblCellMar>
        </w:tblPrEx>
        <w:trPr>
          <w:trHeight w:val="1920"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所在单位核实意见</w:t>
            </w:r>
          </w:p>
        </w:tc>
        <w:tc>
          <w:tcPr>
            <w:tcW w:w="3835" w:type="dxa"/>
            <w:gridSpan w:val="5"/>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 xml:space="preserve">单位负责人（签字）：           </w:t>
            </w:r>
          </w:p>
          <w:p>
            <w:pPr>
              <w:widowControl/>
              <w:jc w:val="right"/>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单位盖章：</w:t>
            </w:r>
          </w:p>
          <w:p>
            <w:pPr>
              <w:widowControl/>
              <w:jc w:val="right"/>
              <w:textAlignment w:val="bottom"/>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lang w:bidi="ar"/>
              </w:rPr>
              <w:t>年   月    日</w:t>
            </w:r>
          </w:p>
        </w:tc>
        <w:tc>
          <w:tcPr>
            <w:tcW w:w="2222" w:type="dxa"/>
            <w:gridSpan w:val="3"/>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 xml:space="preserve">        </w:t>
            </w:r>
          </w:p>
          <w:p>
            <w:pPr>
              <w:widowControl/>
              <w:jc w:val="right"/>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 xml:space="preserve"> 配偶单位</w:t>
            </w:r>
          </w:p>
          <w:p>
            <w:pPr>
              <w:widowControl/>
              <w:jc w:val="right"/>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 xml:space="preserve"> 核实意见</w:t>
            </w:r>
          </w:p>
          <w:p>
            <w:pPr>
              <w:pStyle w:val="6"/>
              <w:ind w:firstLine="210"/>
              <w:rPr>
                <w:color w:val="auto"/>
                <w:highlight w:val="none"/>
              </w:rPr>
            </w:pPr>
          </w:p>
        </w:tc>
        <w:tc>
          <w:tcPr>
            <w:tcW w:w="3632" w:type="dxa"/>
            <w:gridSpan w:val="4"/>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 xml:space="preserve">单位负责人（签字）：   </w:t>
            </w:r>
          </w:p>
          <w:p>
            <w:pPr>
              <w:widowControl/>
              <w:jc w:val="right"/>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单位盖章：</w:t>
            </w:r>
          </w:p>
          <w:p>
            <w:pPr>
              <w:widowControl/>
              <w:jc w:val="right"/>
              <w:textAlignment w:val="bottom"/>
              <w:rPr>
                <w:rFonts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年   月    日</w:t>
            </w:r>
          </w:p>
        </w:tc>
      </w:tr>
      <w:tr>
        <w:tblPrEx>
          <w:tblCellMar>
            <w:top w:w="0" w:type="dxa"/>
            <w:left w:w="108" w:type="dxa"/>
            <w:bottom w:w="0" w:type="dxa"/>
            <w:right w:w="108" w:type="dxa"/>
          </w:tblCellMar>
        </w:tblPrEx>
        <w:trPr>
          <w:trHeight w:val="1740"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auto"/>
                <w:szCs w:val="21"/>
                <w:highlight w:val="none"/>
              </w:rPr>
            </w:pPr>
            <w:r>
              <w:rPr>
                <w:rFonts w:hint="eastAsia" w:ascii="仿宋_GB2312" w:hAnsi="宋体" w:eastAsia="仿宋_GB2312" w:cs="仿宋_GB2312"/>
                <w:color w:val="auto"/>
                <w:kern w:val="0"/>
                <w:szCs w:val="21"/>
                <w:highlight w:val="none"/>
                <w:lang w:bidi="ar"/>
              </w:rPr>
              <w:t>初审窗口审核意见</w:t>
            </w:r>
          </w:p>
        </w:tc>
        <w:tc>
          <w:tcPr>
            <w:tcW w:w="9689" w:type="dxa"/>
            <w:gridSpan w:val="12"/>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宋体" w:eastAsia="仿宋_GB2312" w:cs="仿宋_GB2312"/>
                <w:color w:val="auto"/>
                <w:kern w:val="0"/>
                <w:szCs w:val="21"/>
                <w:highlight w:val="none"/>
                <w:lang w:bidi="ar"/>
              </w:rPr>
            </w:pPr>
            <w:r>
              <w:rPr>
                <w:rFonts w:hint="eastAsia" w:ascii="仿宋_GB2312" w:hAnsi="宋体" w:eastAsia="仿宋_GB2312" w:cs="仿宋_GB2312"/>
                <w:color w:val="auto"/>
                <w:kern w:val="0"/>
                <w:szCs w:val="21"/>
                <w:highlight w:val="none"/>
                <w:lang w:bidi="ar"/>
              </w:rPr>
              <w:t>负责人（签字）：              部门盖章：</w:t>
            </w:r>
          </w:p>
          <w:p>
            <w:pPr>
              <w:widowControl/>
              <w:jc w:val="right"/>
              <w:textAlignment w:val="bottom"/>
              <w:rPr>
                <w:rFonts w:ascii="仿宋_GB2312" w:hAnsi="宋体" w:eastAsia="仿宋_GB2312" w:cs="仿宋_GB2312"/>
                <w:color w:val="auto"/>
                <w:szCs w:val="21"/>
                <w:highlight w:val="none"/>
              </w:rPr>
            </w:pPr>
            <w:r>
              <w:rPr>
                <w:rFonts w:hint="eastAsia" w:ascii="仿宋_GB2312" w:hAnsi="宋体" w:eastAsia="仿宋_GB2312" w:cs="仿宋_GB2312"/>
                <w:color w:val="auto"/>
                <w:kern w:val="0"/>
                <w:szCs w:val="21"/>
                <w:highlight w:val="none"/>
                <w:lang w:bidi="ar"/>
              </w:rPr>
              <w:t>年    月    日</w:t>
            </w:r>
          </w:p>
        </w:tc>
      </w:tr>
      <w:tr>
        <w:tblPrEx>
          <w:tblCellMar>
            <w:top w:w="0" w:type="dxa"/>
            <w:left w:w="108" w:type="dxa"/>
            <w:bottom w:w="0" w:type="dxa"/>
            <w:right w:w="108" w:type="dxa"/>
          </w:tblCellMar>
        </w:tblPrEx>
        <w:trPr>
          <w:trHeight w:val="2300"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auto"/>
                <w:szCs w:val="21"/>
                <w:highlight w:val="none"/>
              </w:rPr>
            </w:pPr>
            <w:r>
              <w:rPr>
                <w:rFonts w:hint="eastAsia" w:ascii="仿宋_GB2312" w:hAnsi="宋体" w:eastAsia="仿宋_GB2312" w:cs="仿宋_GB2312"/>
                <w:color w:val="auto"/>
                <w:kern w:val="0"/>
                <w:szCs w:val="21"/>
                <w:highlight w:val="none"/>
                <w:lang w:bidi="ar"/>
              </w:rPr>
              <w:t>复审意见</w:t>
            </w:r>
          </w:p>
        </w:tc>
        <w:tc>
          <w:tcPr>
            <w:tcW w:w="9689" w:type="dxa"/>
            <w:gridSpan w:val="12"/>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宋体" w:eastAsia="仿宋_GB2312" w:cs="仿宋_GB2312"/>
                <w:color w:val="auto"/>
                <w:kern w:val="0"/>
                <w:szCs w:val="21"/>
                <w:highlight w:val="none"/>
                <w:lang w:bidi="ar"/>
              </w:rPr>
            </w:pPr>
            <w:r>
              <w:rPr>
                <w:rFonts w:hint="eastAsia" w:ascii="仿宋_GB2312" w:hAnsi="宋体" w:eastAsia="仿宋_GB2312" w:cs="仿宋_GB2312"/>
                <w:color w:val="auto"/>
                <w:kern w:val="0"/>
                <w:szCs w:val="21"/>
                <w:highlight w:val="none"/>
                <w:lang w:bidi="ar"/>
              </w:rPr>
              <w:t>盖   章：</w:t>
            </w:r>
          </w:p>
          <w:p>
            <w:pPr>
              <w:widowControl/>
              <w:jc w:val="right"/>
              <w:textAlignment w:val="bottom"/>
              <w:rPr>
                <w:rFonts w:ascii="仿宋_GB2312" w:hAnsi="宋体" w:eastAsia="仿宋_GB2312" w:cs="仿宋_GB2312"/>
                <w:color w:val="auto"/>
                <w:szCs w:val="21"/>
                <w:highlight w:val="none"/>
              </w:rPr>
            </w:pPr>
            <w:r>
              <w:rPr>
                <w:rFonts w:hint="eastAsia" w:ascii="仿宋_GB2312" w:hAnsi="宋体" w:eastAsia="仿宋_GB2312" w:cs="仿宋_GB2312"/>
                <w:color w:val="auto"/>
                <w:kern w:val="0"/>
                <w:szCs w:val="21"/>
                <w:highlight w:val="none"/>
                <w:lang w:bidi="ar"/>
              </w:rPr>
              <w:t xml:space="preserve">                                                     年    月    日</w:t>
            </w:r>
          </w:p>
        </w:tc>
      </w:tr>
      <w:tr>
        <w:tblPrEx>
          <w:tblCellMar>
            <w:top w:w="0" w:type="dxa"/>
            <w:left w:w="108" w:type="dxa"/>
            <w:bottom w:w="0" w:type="dxa"/>
            <w:right w:w="108" w:type="dxa"/>
          </w:tblCellMar>
        </w:tblPrEx>
        <w:trPr>
          <w:trHeight w:val="2300" w:hRule="atLeas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Cs w:val="21"/>
                <w:highlight w:val="none"/>
              </w:rPr>
            </w:pPr>
            <w:r>
              <w:rPr>
                <w:rFonts w:hint="eastAsia" w:ascii="仿宋_GB2312" w:hAnsi="宋体" w:eastAsia="仿宋_GB2312" w:cs="仿宋_GB2312"/>
                <w:color w:val="auto"/>
                <w:kern w:val="0"/>
                <w:szCs w:val="21"/>
                <w:highlight w:val="none"/>
                <w:lang w:bidi="ar"/>
              </w:rPr>
              <w:t>享受住房政策核实意见</w:t>
            </w:r>
          </w:p>
        </w:tc>
        <w:tc>
          <w:tcPr>
            <w:tcW w:w="9689" w:type="dxa"/>
            <w:gridSpan w:val="12"/>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宋体" w:eastAsia="仿宋_GB2312" w:cs="仿宋_GB2312"/>
                <w:color w:val="auto"/>
                <w:kern w:val="0"/>
                <w:szCs w:val="21"/>
                <w:highlight w:val="none"/>
                <w:lang w:bidi="ar"/>
              </w:rPr>
            </w:pPr>
            <w:r>
              <w:rPr>
                <w:rFonts w:hint="eastAsia" w:ascii="仿宋_GB2312" w:hAnsi="宋体" w:eastAsia="仿宋_GB2312" w:cs="仿宋_GB2312"/>
                <w:color w:val="auto"/>
                <w:kern w:val="0"/>
                <w:szCs w:val="21"/>
                <w:highlight w:val="none"/>
                <w:lang w:bidi="ar"/>
              </w:rPr>
              <w:t>盖   章：</w:t>
            </w:r>
          </w:p>
          <w:p>
            <w:pPr>
              <w:widowControl/>
              <w:jc w:val="right"/>
              <w:textAlignment w:val="bottom"/>
              <w:rPr>
                <w:rFonts w:ascii="仿宋_GB2312" w:hAnsi="宋体" w:eastAsia="仿宋_GB2312" w:cs="仿宋_GB2312"/>
                <w:color w:val="auto"/>
                <w:szCs w:val="21"/>
                <w:highlight w:val="none"/>
              </w:rPr>
            </w:pPr>
            <w:r>
              <w:rPr>
                <w:rFonts w:hint="eastAsia" w:ascii="仿宋_GB2312" w:hAnsi="宋体" w:eastAsia="仿宋_GB2312" w:cs="仿宋_GB2312"/>
                <w:color w:val="auto"/>
                <w:kern w:val="0"/>
                <w:szCs w:val="21"/>
                <w:highlight w:val="none"/>
                <w:lang w:bidi="ar"/>
              </w:rPr>
              <w:t xml:space="preserve">                                                    年    月    日</w:t>
            </w:r>
          </w:p>
        </w:tc>
      </w:tr>
    </w:tbl>
    <w:p>
      <w:pPr>
        <w:widowControl/>
        <w:numPr>
          <w:ilvl w:val="0"/>
          <w:numId w:val="0"/>
        </w:numPr>
        <w:autoSpaceDE w:val="0"/>
        <w:autoSpaceDN w:val="0"/>
        <w:snapToGrid w:val="0"/>
        <w:spacing w:line="600" w:lineRule="exact"/>
        <w:ind w:firstLine="210"/>
        <w:rPr>
          <w:rFonts w:hint="eastAsia" w:ascii="仿宋_GB2312" w:eastAsia="仿宋_GB2312"/>
          <w:color w:val="auto"/>
          <w:kern w:val="0"/>
          <w:szCs w:val="21"/>
          <w:highlight w:val="none"/>
        </w:rPr>
        <w:sectPr>
          <w:pgSz w:w="11906" w:h="16838"/>
          <w:pgMar w:top="567" w:right="720" w:bottom="720" w:left="567" w:header="851" w:footer="992" w:gutter="0"/>
          <w:cols w:space="425" w:num="1"/>
          <w:docGrid w:type="lines" w:linePitch="312" w:charSpace="0"/>
        </w:sectPr>
      </w:pPr>
      <w:r>
        <w:rPr>
          <w:rFonts w:hint="eastAsia" w:ascii="仿宋_GB2312" w:eastAsia="仿宋_GB2312"/>
          <w:color w:val="auto"/>
          <w:kern w:val="0"/>
          <w:szCs w:val="21"/>
          <w:highlight w:val="none"/>
        </w:rPr>
        <w:t>备注：申请人及其配偶工作单位应对情况是否属实予以证明，并对其是否可以享受人才住房保障提出意见，单位负责人签字并加盖公章。</w:t>
      </w:r>
    </w:p>
    <w:p>
      <w:pPr>
        <w:rPr>
          <w:rFonts w:hint="eastAsia" w:ascii="仿宋" w:hAnsi="仿宋" w:eastAsia="仿宋" w:cs="仿宋"/>
          <w:color w:val="auto"/>
          <w:sz w:val="32"/>
          <w:szCs w:val="32"/>
          <w:highlight w:val="none"/>
          <w:u w:val="none" w:color="auto"/>
          <w:lang w:val="en-US" w:eastAsia="zh-CN"/>
        </w:rPr>
      </w:pPr>
      <w:r>
        <w:rPr>
          <w:rFonts w:hint="eastAsia" w:ascii="仿宋" w:hAnsi="仿宋" w:eastAsia="仿宋" w:cs="仿宋"/>
          <w:color w:val="auto"/>
          <w:sz w:val="32"/>
          <w:szCs w:val="32"/>
          <w:highlight w:val="none"/>
          <w:u w:val="none" w:color="auto"/>
          <w:lang w:val="en-US" w:eastAsia="zh-CN"/>
        </w:rPr>
        <w:t>附件3</w:t>
      </w:r>
    </w:p>
    <w:p>
      <w:pPr>
        <w:suppressAutoHyphens/>
        <w:bidi w:val="0"/>
        <w:spacing w:line="560" w:lineRule="exact"/>
        <w:ind w:left="5280" w:hanging="5280" w:hangingChars="1200"/>
        <w:jc w:val="center"/>
        <w:rPr>
          <w:rFonts w:hint="eastAsia" w:ascii="黑体" w:hAnsi="黑体" w:eastAsia="黑体" w:cs="黑体"/>
          <w:color w:val="auto"/>
          <w:spacing w:val="0"/>
          <w:sz w:val="44"/>
          <w:szCs w:val="44"/>
          <w:highlight w:val="none"/>
          <w:lang w:val="en-US" w:eastAsia="zh-CN"/>
        </w:rPr>
      </w:pPr>
      <w:r>
        <w:rPr>
          <w:rFonts w:hint="eastAsia" w:ascii="黑体" w:hAnsi="黑体" w:eastAsia="黑体" w:cs="黑体"/>
          <w:color w:val="auto"/>
          <w:spacing w:val="0"/>
          <w:sz w:val="44"/>
          <w:szCs w:val="44"/>
          <w:highlight w:val="none"/>
          <w:lang w:val="en-US" w:eastAsia="zh-CN"/>
        </w:rPr>
        <w:t>初审申报窗口地址及联系方式</w:t>
      </w:r>
    </w:p>
    <w:p>
      <w:pPr>
        <w:pStyle w:val="6"/>
        <w:ind w:left="0" w:leftChars="0" w:firstLine="0" w:firstLineChars="0"/>
        <w:rPr>
          <w:rFonts w:hint="eastAsia" w:ascii="黑体" w:hAnsi="黑体" w:eastAsia="黑体" w:cs="黑体"/>
          <w:color w:val="auto"/>
          <w:spacing w:val="0"/>
          <w:sz w:val="44"/>
          <w:szCs w:val="44"/>
          <w:highlight w:val="none"/>
          <w:lang w:val="en-US" w:eastAsia="zh-CN"/>
        </w:rPr>
      </w:pPr>
    </w:p>
    <w:tbl>
      <w:tblPr>
        <w:tblStyle w:val="9"/>
        <w:tblpPr w:leftFromText="180" w:rightFromText="180" w:vertAnchor="text" w:horzAnchor="page" w:tblpX="1093" w:tblpY="753"/>
        <w:tblOverlap w:val="never"/>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990"/>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pStyle w:val="6"/>
              <w:numPr>
                <w:ilvl w:val="0"/>
                <w:numId w:val="0"/>
              </w:numPr>
              <w:ind w:left="0" w:leftChars="0" w:firstLine="0" w:firstLineChars="0"/>
              <w:jc w:val="center"/>
              <w:rPr>
                <w:rFonts w:hint="default" w:ascii="仿宋_GB2312" w:hAnsi="Calibri" w:eastAsia="仿宋_GB2312" w:cs="Times New Roman"/>
                <w:b/>
                <w:bCs/>
                <w:color w:val="auto"/>
                <w:kern w:val="2"/>
                <w:sz w:val="28"/>
                <w:szCs w:val="28"/>
                <w:highlight w:val="none"/>
                <w:lang w:val="en-US" w:eastAsia="zh-CN" w:bidi="ar-SA"/>
              </w:rPr>
            </w:pPr>
            <w:r>
              <w:rPr>
                <w:rFonts w:hint="eastAsia" w:ascii="仿宋_GB2312" w:eastAsia="仿宋_GB2312"/>
                <w:b/>
                <w:bCs/>
                <w:color w:val="auto"/>
                <w:sz w:val="28"/>
                <w:szCs w:val="28"/>
                <w:highlight w:val="none"/>
                <w:lang w:eastAsia="zh-CN"/>
              </w:rPr>
              <w:t>申报</w:t>
            </w:r>
            <w:r>
              <w:rPr>
                <w:rFonts w:hint="eastAsia" w:ascii="仿宋_GB2312" w:eastAsia="仿宋_GB2312"/>
                <w:b/>
                <w:bCs/>
                <w:color w:val="auto"/>
                <w:sz w:val="28"/>
                <w:szCs w:val="28"/>
                <w:highlight w:val="none"/>
              </w:rPr>
              <w:t>窗口</w:t>
            </w:r>
          </w:p>
        </w:tc>
        <w:tc>
          <w:tcPr>
            <w:tcW w:w="4990" w:type="dxa"/>
            <w:vAlign w:val="top"/>
          </w:tcPr>
          <w:p>
            <w:pPr>
              <w:pStyle w:val="6"/>
              <w:numPr>
                <w:ilvl w:val="0"/>
                <w:numId w:val="0"/>
              </w:numPr>
              <w:ind w:left="0" w:leftChars="0" w:firstLine="0" w:firstLineChars="0"/>
              <w:jc w:val="center"/>
              <w:rPr>
                <w:rFonts w:hint="default" w:ascii="仿宋_GB2312" w:hAnsi="Calibri" w:eastAsia="仿宋_GB2312" w:cs="Times New Roman"/>
                <w:b/>
                <w:bCs/>
                <w:color w:val="auto"/>
                <w:kern w:val="2"/>
                <w:sz w:val="28"/>
                <w:szCs w:val="28"/>
                <w:highlight w:val="none"/>
                <w:lang w:val="en-US" w:eastAsia="zh-CN" w:bidi="ar-SA"/>
              </w:rPr>
            </w:pPr>
            <w:r>
              <w:rPr>
                <w:rFonts w:hint="eastAsia" w:ascii="仿宋_GB2312" w:eastAsia="仿宋_GB2312"/>
                <w:b/>
                <w:bCs/>
                <w:color w:val="auto"/>
                <w:sz w:val="28"/>
                <w:szCs w:val="28"/>
                <w:highlight w:val="none"/>
              </w:rPr>
              <w:t>地址</w:t>
            </w:r>
          </w:p>
        </w:tc>
        <w:tc>
          <w:tcPr>
            <w:tcW w:w="2177" w:type="dxa"/>
            <w:vAlign w:val="top"/>
          </w:tcPr>
          <w:p>
            <w:pPr>
              <w:pStyle w:val="6"/>
              <w:numPr>
                <w:ilvl w:val="0"/>
                <w:numId w:val="0"/>
              </w:numPr>
              <w:ind w:left="0" w:leftChars="0" w:firstLine="0" w:firstLineChars="0"/>
              <w:jc w:val="center"/>
              <w:rPr>
                <w:rFonts w:hint="default" w:ascii="仿宋_GB2312" w:hAnsi="Calibri" w:eastAsia="仿宋_GB2312" w:cs="Times New Roman"/>
                <w:b/>
                <w:bCs/>
                <w:color w:val="auto"/>
                <w:kern w:val="2"/>
                <w:sz w:val="28"/>
                <w:szCs w:val="28"/>
                <w:highlight w:val="none"/>
                <w:lang w:val="en-US" w:eastAsia="zh-CN" w:bidi="ar-SA"/>
              </w:rPr>
            </w:pPr>
            <w:r>
              <w:rPr>
                <w:rFonts w:hint="eastAsia" w:ascii="仿宋_GB2312" w:eastAsia="仿宋_GB2312"/>
                <w:b/>
                <w:bCs/>
                <w:color w:val="auto"/>
                <w:sz w:val="28"/>
                <w:szCs w:val="28"/>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pStyle w:val="6"/>
              <w:ind w:left="0" w:leftChars="0" w:firstLine="0" w:firstLineChars="0"/>
              <w:jc w:val="both"/>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鼓楼区人社局</w:t>
            </w:r>
          </w:p>
        </w:tc>
        <w:tc>
          <w:tcPr>
            <w:tcW w:w="4990" w:type="dxa"/>
            <w:vAlign w:val="top"/>
          </w:tcPr>
          <w:p>
            <w:pPr>
              <w:pStyle w:val="6"/>
              <w:ind w:left="0" w:leftChars="0" w:firstLine="0" w:firstLineChars="0"/>
              <w:jc w:val="both"/>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default" w:ascii="仿宋_GB2312" w:hAnsi="仿宋_GB2312" w:eastAsia="仿宋_GB2312" w:cs="仿宋_GB2312"/>
                <w:color w:val="auto"/>
                <w:spacing w:val="0"/>
                <w:kern w:val="2"/>
                <w:sz w:val="28"/>
                <w:szCs w:val="28"/>
                <w:highlight w:val="none"/>
                <w:vertAlign w:val="baseline"/>
                <w:lang w:val="en-US" w:eastAsia="zh-CN" w:bidi="ar-SA"/>
              </w:rPr>
              <w:t>鼓楼区津泰路239号二楼鼓楼区人社局人才科</w:t>
            </w:r>
          </w:p>
        </w:tc>
        <w:tc>
          <w:tcPr>
            <w:tcW w:w="2177" w:type="dxa"/>
            <w:vAlign w:val="top"/>
          </w:tcPr>
          <w:p>
            <w:pPr>
              <w:pStyle w:val="6"/>
              <w:ind w:left="0" w:leftChars="0" w:firstLine="0" w:firstLineChars="0"/>
              <w:jc w:val="center"/>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0591-</w:t>
            </w:r>
            <w:r>
              <w:rPr>
                <w:rFonts w:hint="default" w:ascii="仿宋_GB2312" w:hAnsi="仿宋_GB2312" w:eastAsia="仿宋_GB2312" w:cs="仿宋_GB2312"/>
                <w:color w:val="auto"/>
                <w:spacing w:val="0"/>
                <w:kern w:val="2"/>
                <w:sz w:val="28"/>
                <w:szCs w:val="28"/>
                <w:highlight w:val="none"/>
                <w:vertAlign w:val="baseline"/>
                <w:lang w:val="en-US" w:eastAsia="zh-CN" w:bidi="ar-SA"/>
              </w:rPr>
              <w:t>87564260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pStyle w:val="6"/>
              <w:ind w:left="0" w:leftChars="0" w:firstLine="0" w:firstLineChars="0"/>
              <w:jc w:val="both"/>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台江区人社局</w:t>
            </w:r>
          </w:p>
        </w:tc>
        <w:tc>
          <w:tcPr>
            <w:tcW w:w="4990" w:type="dxa"/>
            <w:vAlign w:val="top"/>
          </w:tcPr>
          <w:p>
            <w:pPr>
              <w:pStyle w:val="6"/>
              <w:ind w:left="0" w:leftChars="0" w:firstLine="0" w:firstLineChars="0"/>
              <w:jc w:val="both"/>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default" w:ascii="仿宋_GB2312" w:hAnsi="仿宋_GB2312" w:eastAsia="仿宋_GB2312" w:cs="仿宋_GB2312"/>
                <w:color w:val="auto"/>
                <w:spacing w:val="0"/>
                <w:kern w:val="2"/>
                <w:sz w:val="28"/>
                <w:szCs w:val="28"/>
                <w:highlight w:val="none"/>
                <w:vertAlign w:val="baseline"/>
                <w:lang w:val="en-US" w:eastAsia="zh-CN" w:bidi="ar-SA"/>
              </w:rPr>
              <w:t>台江区安南路18号群升商务中心5楼人才科</w:t>
            </w:r>
          </w:p>
        </w:tc>
        <w:tc>
          <w:tcPr>
            <w:tcW w:w="2177" w:type="dxa"/>
            <w:vAlign w:val="top"/>
          </w:tcPr>
          <w:p>
            <w:pPr>
              <w:pStyle w:val="6"/>
              <w:ind w:left="0" w:leftChars="0" w:firstLine="0" w:firstLineChars="0"/>
              <w:jc w:val="center"/>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0591-87111105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pStyle w:val="6"/>
              <w:ind w:left="0" w:leftChars="0" w:firstLine="0" w:firstLineChars="0"/>
              <w:jc w:val="both"/>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仓山区人社局</w:t>
            </w:r>
          </w:p>
        </w:tc>
        <w:tc>
          <w:tcPr>
            <w:tcW w:w="4990" w:type="dxa"/>
            <w:vAlign w:val="top"/>
          </w:tcPr>
          <w:p>
            <w:pPr>
              <w:pStyle w:val="6"/>
              <w:ind w:left="0" w:leftChars="0" w:firstLine="0" w:firstLineChars="0"/>
              <w:jc w:val="both"/>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default" w:ascii="仿宋_GB2312" w:hAnsi="仿宋_GB2312" w:eastAsia="仿宋_GB2312" w:cs="仿宋_GB2312"/>
                <w:color w:val="auto"/>
                <w:spacing w:val="0"/>
                <w:kern w:val="2"/>
                <w:sz w:val="28"/>
                <w:szCs w:val="28"/>
                <w:highlight w:val="none"/>
                <w:vertAlign w:val="baseline"/>
                <w:lang w:val="en-US" w:eastAsia="zh-CN" w:bidi="ar-SA"/>
              </w:rPr>
              <w:t>仓山区美墩苑3号楼512室</w:t>
            </w:r>
          </w:p>
        </w:tc>
        <w:tc>
          <w:tcPr>
            <w:tcW w:w="2177" w:type="dxa"/>
            <w:vAlign w:val="top"/>
          </w:tcPr>
          <w:p>
            <w:pPr>
              <w:pStyle w:val="6"/>
              <w:ind w:left="0" w:leftChars="0" w:firstLine="0" w:firstLineChars="0"/>
              <w:jc w:val="center"/>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0591-83570796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pStyle w:val="6"/>
              <w:ind w:left="0" w:leftChars="0" w:firstLine="0" w:firstLineChars="0"/>
              <w:jc w:val="both"/>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晋安区人社局</w:t>
            </w:r>
          </w:p>
        </w:tc>
        <w:tc>
          <w:tcPr>
            <w:tcW w:w="4990" w:type="dxa"/>
            <w:vAlign w:val="top"/>
          </w:tcPr>
          <w:p>
            <w:pPr>
              <w:pStyle w:val="6"/>
              <w:ind w:left="0" w:leftChars="0" w:firstLine="0" w:firstLineChars="0"/>
              <w:jc w:val="both"/>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晋安区</w:t>
            </w:r>
            <w:r>
              <w:rPr>
                <w:rFonts w:hint="default" w:ascii="仿宋_GB2312" w:hAnsi="仿宋_GB2312" w:eastAsia="仿宋_GB2312" w:cs="仿宋_GB2312"/>
                <w:color w:val="auto"/>
                <w:spacing w:val="0"/>
                <w:kern w:val="2"/>
                <w:sz w:val="28"/>
                <w:szCs w:val="28"/>
                <w:highlight w:val="none"/>
                <w:vertAlign w:val="baseline"/>
                <w:lang w:val="en-US" w:eastAsia="zh-CN" w:bidi="ar-SA"/>
              </w:rPr>
              <w:t>福兴大道7号福州数字内容产业园晋安区人才综合服务港</w:t>
            </w:r>
          </w:p>
        </w:tc>
        <w:tc>
          <w:tcPr>
            <w:tcW w:w="2177" w:type="dxa"/>
            <w:vAlign w:val="top"/>
          </w:tcPr>
          <w:p>
            <w:pPr>
              <w:pStyle w:val="6"/>
              <w:ind w:left="0" w:leftChars="0" w:firstLine="0" w:firstLineChars="0"/>
              <w:jc w:val="center"/>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0591-83640489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pStyle w:val="6"/>
              <w:ind w:left="0" w:leftChars="0" w:firstLine="0" w:firstLineChars="0"/>
              <w:jc w:val="both"/>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福州市</w:t>
            </w:r>
            <w:bookmarkStart w:id="0" w:name="_GoBack"/>
            <w:bookmarkEnd w:id="0"/>
            <w:r>
              <w:rPr>
                <w:rFonts w:hint="eastAsia" w:ascii="仿宋_GB2312" w:hAnsi="仿宋_GB2312" w:eastAsia="仿宋_GB2312" w:cs="仿宋_GB2312"/>
                <w:color w:val="auto"/>
                <w:spacing w:val="0"/>
                <w:kern w:val="2"/>
                <w:sz w:val="28"/>
                <w:szCs w:val="28"/>
                <w:highlight w:val="none"/>
                <w:vertAlign w:val="baseline"/>
                <w:lang w:val="en-US" w:eastAsia="zh-CN" w:bidi="ar-SA"/>
              </w:rPr>
              <w:t>引进人才服务中心</w:t>
            </w:r>
          </w:p>
        </w:tc>
        <w:tc>
          <w:tcPr>
            <w:tcW w:w="4990" w:type="dxa"/>
            <w:vAlign w:val="top"/>
          </w:tcPr>
          <w:p>
            <w:pPr>
              <w:pStyle w:val="6"/>
              <w:ind w:left="0" w:leftChars="0" w:firstLine="0" w:firstLineChars="0"/>
              <w:jc w:val="both"/>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default" w:ascii="仿宋_GB2312" w:hAnsi="仿宋_GB2312" w:eastAsia="仿宋_GB2312" w:cs="仿宋_GB2312"/>
                <w:color w:val="auto"/>
                <w:spacing w:val="0"/>
                <w:kern w:val="2"/>
                <w:sz w:val="28"/>
                <w:szCs w:val="28"/>
                <w:highlight w:val="none"/>
                <w:vertAlign w:val="baseline"/>
                <w:lang w:val="en-US" w:eastAsia="zh-CN" w:bidi="ar-SA"/>
              </w:rPr>
              <w:t>仓山区南江滨西大道东部办公区1号楼921</w:t>
            </w:r>
          </w:p>
        </w:tc>
        <w:tc>
          <w:tcPr>
            <w:tcW w:w="2177" w:type="dxa"/>
            <w:vAlign w:val="top"/>
          </w:tcPr>
          <w:p>
            <w:pPr>
              <w:pStyle w:val="6"/>
              <w:ind w:left="0" w:leftChars="0" w:firstLine="0" w:firstLineChars="0"/>
              <w:jc w:val="center"/>
              <w:rPr>
                <w:rFonts w:hint="default" w:ascii="仿宋_GB2312" w:hAnsi="仿宋_GB2312" w:eastAsia="仿宋_GB2312" w:cs="仿宋_GB2312"/>
                <w:color w:val="auto"/>
                <w:spacing w:val="0"/>
                <w:kern w:val="2"/>
                <w:sz w:val="28"/>
                <w:szCs w:val="28"/>
                <w:highlight w:val="none"/>
                <w:vertAlign w:val="baseline"/>
                <w:lang w:val="en-US" w:eastAsia="zh-CN" w:bidi="ar-SA"/>
              </w:rPr>
            </w:pPr>
            <w:r>
              <w:rPr>
                <w:rFonts w:hint="eastAsia" w:ascii="仿宋_GB2312" w:hAnsi="仿宋_GB2312" w:eastAsia="仿宋_GB2312" w:cs="仿宋_GB2312"/>
                <w:color w:val="auto"/>
                <w:spacing w:val="0"/>
                <w:kern w:val="2"/>
                <w:sz w:val="28"/>
                <w:szCs w:val="28"/>
                <w:highlight w:val="none"/>
                <w:vertAlign w:val="baseline"/>
                <w:lang w:val="en-US" w:eastAsia="zh-CN" w:bidi="ar-SA"/>
              </w:rPr>
              <w:t>0591-87119523</w:t>
            </w:r>
          </w:p>
        </w:tc>
      </w:tr>
    </w:tbl>
    <w:p>
      <w:pPr>
        <w:pStyle w:val="3"/>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eastAsia" w:ascii="仿宋_GB2312" w:hAnsi="Times New Roman" w:eastAsia="仿宋_GB2312" w:cs="仿宋_GB2312"/>
          <w:kern w:val="2"/>
          <w:sz w:val="32"/>
          <w:szCs w:val="32"/>
          <w:lang w:val="en-US" w:eastAsia="zh-CN" w:bidi="ar"/>
        </w:rPr>
        <w:sectPr>
          <w:pgSz w:w="11906" w:h="16838"/>
          <w:pgMar w:top="1440" w:right="1800" w:bottom="1440" w:left="1800" w:header="851" w:footer="992" w:gutter="0"/>
          <w:cols w:space="425" w:num="1"/>
          <w:docGrid w:type="lines" w:linePitch="312" w:charSpace="0"/>
        </w:sectPr>
      </w:pPr>
    </w:p>
    <w:p>
      <w:pPr>
        <w:rPr>
          <w:rFonts w:hint="eastAsia" w:ascii="仿宋" w:hAnsi="仿宋" w:eastAsia="仿宋" w:cs="仿宋"/>
          <w:color w:val="auto"/>
          <w:sz w:val="32"/>
          <w:szCs w:val="32"/>
          <w:highlight w:val="none"/>
          <w:u w:val="none" w:color="auto"/>
          <w:lang w:val="en-US" w:eastAsia="zh-CN"/>
        </w:rPr>
      </w:pPr>
      <w:r>
        <w:rPr>
          <w:rFonts w:hint="eastAsia" w:ascii="仿宋" w:hAnsi="仿宋" w:eastAsia="仿宋" w:cs="仿宋"/>
          <w:color w:val="auto"/>
          <w:sz w:val="32"/>
          <w:szCs w:val="32"/>
          <w:highlight w:val="none"/>
          <w:u w:val="none" w:color="auto"/>
          <w:lang w:val="en-US" w:eastAsia="zh-CN"/>
        </w:rPr>
        <w:t>附件4</w:t>
      </w:r>
    </w:p>
    <w:p>
      <w:pPr>
        <w:spacing w:line="620" w:lineRule="exact"/>
        <w:jc w:val="center"/>
        <w:textAlignment w:val="top"/>
        <w:rPr>
          <w:rFonts w:hint="eastAsia"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 w:val="0"/>
          <w:bCs/>
          <w:color w:val="auto"/>
          <w:sz w:val="44"/>
          <w:szCs w:val="44"/>
          <w:highlight w:val="none"/>
        </w:rPr>
        <w:t>政策兑现流程图及服务窗口联系方式</w:t>
      </w:r>
    </w:p>
    <w:p>
      <w:pPr>
        <w:spacing w:line="620" w:lineRule="exact"/>
        <w:ind w:firstLine="640" w:firstLineChars="200"/>
        <w:jc w:val="left"/>
        <w:textAlignment w:val="top"/>
        <w:rPr>
          <w:rFonts w:ascii="仿宋_GB2312" w:eastAsia="仿宋_GB2312"/>
          <w:color w:val="auto"/>
          <w:sz w:val="32"/>
          <w:szCs w:val="32"/>
          <w:highlight w:val="none"/>
        </w:rPr>
      </w:pPr>
    </w:p>
    <w:tbl>
      <w:tblPr>
        <w:tblStyle w:val="9"/>
        <w:tblW w:w="14215"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1718"/>
        <w:gridCol w:w="6118"/>
        <w:gridCol w:w="2036"/>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5" w:type="dxa"/>
            <w:gridSpan w:val="2"/>
          </w:tcPr>
          <w:p>
            <w:pPr>
              <w:pStyle w:val="6"/>
              <w:numPr>
                <w:ilvl w:val="255"/>
                <w:numId w:val="0"/>
              </w:numPr>
              <w:jc w:val="center"/>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窗口</w:t>
            </w:r>
          </w:p>
        </w:tc>
        <w:tc>
          <w:tcPr>
            <w:tcW w:w="6118" w:type="dxa"/>
          </w:tcPr>
          <w:p>
            <w:pPr>
              <w:pStyle w:val="6"/>
              <w:numPr>
                <w:ilvl w:val="255"/>
                <w:numId w:val="0"/>
              </w:numPr>
              <w:jc w:val="center"/>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地址</w:t>
            </w:r>
          </w:p>
        </w:tc>
        <w:tc>
          <w:tcPr>
            <w:tcW w:w="2036" w:type="dxa"/>
          </w:tcPr>
          <w:p>
            <w:pPr>
              <w:pStyle w:val="6"/>
              <w:numPr>
                <w:ilvl w:val="255"/>
                <w:numId w:val="0"/>
              </w:numPr>
              <w:jc w:val="center"/>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电话</w:t>
            </w:r>
          </w:p>
        </w:tc>
        <w:tc>
          <w:tcPr>
            <w:tcW w:w="2596" w:type="dxa"/>
          </w:tcPr>
          <w:p>
            <w:pPr>
              <w:pStyle w:val="6"/>
              <w:numPr>
                <w:ilvl w:val="255"/>
                <w:numId w:val="0"/>
              </w:numPr>
              <w:jc w:val="center"/>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747" w:type="dxa"/>
            <w:vMerge w:val="restart"/>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福州市国有房产中心</w:t>
            </w:r>
          </w:p>
        </w:tc>
        <w:tc>
          <w:tcPr>
            <w:tcW w:w="1718"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政策兑现</w:t>
            </w:r>
          </w:p>
        </w:tc>
        <w:tc>
          <w:tcPr>
            <w:tcW w:w="6118"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福州市鼓楼区福屿路200号14层保障处</w:t>
            </w:r>
          </w:p>
        </w:tc>
        <w:tc>
          <w:tcPr>
            <w:tcW w:w="2036"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0591-22850387</w:t>
            </w:r>
          </w:p>
        </w:tc>
        <w:tc>
          <w:tcPr>
            <w:tcW w:w="2596"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gyfcglzx@126.com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747" w:type="dxa"/>
            <w:vMerge w:val="continue"/>
            <w:vAlign w:val="center"/>
          </w:tcPr>
          <w:p>
            <w:pPr>
              <w:pStyle w:val="6"/>
              <w:spacing w:after="0" w:line="500" w:lineRule="exact"/>
              <w:ind w:firstLine="0" w:firstLineChars="0"/>
              <w:rPr>
                <w:rFonts w:ascii="仿宋_GB2312" w:hAnsi="Times New Roman" w:eastAsia="仿宋_GB2312"/>
                <w:color w:val="auto"/>
                <w:sz w:val="28"/>
                <w:szCs w:val="28"/>
                <w:highlight w:val="none"/>
              </w:rPr>
            </w:pPr>
          </w:p>
        </w:tc>
        <w:tc>
          <w:tcPr>
            <w:tcW w:w="1718"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租赁备案</w:t>
            </w:r>
          </w:p>
        </w:tc>
        <w:tc>
          <w:tcPr>
            <w:tcW w:w="6118" w:type="dxa"/>
            <w:vAlign w:val="center"/>
          </w:tcPr>
          <w:p>
            <w:pPr>
              <w:pStyle w:val="6"/>
              <w:numPr>
                <w:ilvl w:val="255"/>
                <w:numId w:val="0"/>
              </w:numPr>
              <w:spacing w:after="0" w:line="500" w:lineRule="exact"/>
              <w:rPr>
                <w:rFonts w:hint="eastAsia" w:ascii="仿宋_GB2312" w:hAnsi="Times New Roman" w:eastAsia="仿宋_GB2312"/>
                <w:color w:val="auto"/>
                <w:sz w:val="28"/>
                <w:szCs w:val="28"/>
                <w:highlight w:val="none"/>
                <w:lang w:eastAsia="zh-CN"/>
              </w:rPr>
            </w:pPr>
            <w:r>
              <w:rPr>
                <w:rFonts w:hint="eastAsia" w:ascii="仿宋_GB2312" w:hAnsi="Times New Roman" w:eastAsia="仿宋_GB2312"/>
                <w:color w:val="auto"/>
                <w:sz w:val="28"/>
                <w:szCs w:val="28"/>
                <w:highlight w:val="none"/>
              </w:rPr>
              <w:t>福州市鼓楼区杨桥东路152号</w:t>
            </w:r>
            <w:r>
              <w:rPr>
                <w:rFonts w:hint="eastAsia" w:ascii="仿宋_GB2312" w:hAnsi="Times New Roman" w:eastAsia="仿宋_GB2312"/>
                <w:color w:val="auto"/>
                <w:sz w:val="28"/>
                <w:szCs w:val="28"/>
                <w:highlight w:val="none"/>
                <w:lang w:eastAsia="zh-CN"/>
              </w:rPr>
              <w:t>、</w:t>
            </w:r>
            <w:r>
              <w:rPr>
                <w:rFonts w:hint="eastAsia" w:ascii="仿宋_GB2312" w:hAnsi="Times New Roman" w:eastAsia="仿宋_GB2312"/>
                <w:color w:val="auto"/>
                <w:sz w:val="28"/>
                <w:szCs w:val="28"/>
                <w:highlight w:val="none"/>
              </w:rPr>
              <w:t>台江区高桥路69号市政务</w:t>
            </w:r>
            <w:r>
              <w:rPr>
                <w:rFonts w:hint="eastAsia" w:ascii="仿宋_GB2312" w:hAnsi="Times New Roman" w:eastAsia="仿宋_GB2312"/>
                <w:color w:val="auto"/>
                <w:sz w:val="28"/>
                <w:szCs w:val="28"/>
                <w:highlight w:val="none"/>
                <w:lang w:eastAsia="zh-CN"/>
              </w:rPr>
              <w:t>服务</w:t>
            </w:r>
            <w:r>
              <w:rPr>
                <w:rFonts w:hint="eastAsia" w:ascii="仿宋_GB2312" w:hAnsi="Times New Roman" w:eastAsia="仿宋_GB2312"/>
                <w:color w:val="auto"/>
                <w:sz w:val="28"/>
                <w:szCs w:val="28"/>
                <w:highlight w:val="none"/>
              </w:rPr>
              <w:t>中心</w:t>
            </w:r>
          </w:p>
        </w:tc>
        <w:tc>
          <w:tcPr>
            <w:tcW w:w="2036"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0591-87551560、87620220</w:t>
            </w:r>
          </w:p>
        </w:tc>
        <w:tc>
          <w:tcPr>
            <w:tcW w:w="2596"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ajzlfz@163.com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5" w:type="dxa"/>
            <w:gridSpan w:val="2"/>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福州市人才集团</w:t>
            </w:r>
          </w:p>
        </w:tc>
        <w:tc>
          <w:tcPr>
            <w:tcW w:w="6118"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福州市鼓楼区福屿路200号房地产综合大楼一楼商务中心</w:t>
            </w:r>
          </w:p>
        </w:tc>
        <w:tc>
          <w:tcPr>
            <w:tcW w:w="2036"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0591-87561633</w:t>
            </w:r>
          </w:p>
          <w:p>
            <w:pPr>
              <w:pStyle w:val="6"/>
              <w:numPr>
                <w:ilvl w:val="255"/>
                <w:numId w:val="0"/>
              </w:numPr>
              <w:spacing w:after="0" w:line="500" w:lineRule="exact"/>
              <w:rPr>
                <w:rFonts w:ascii="仿宋_GB2312" w:hAnsi="Times New Roman" w:eastAsia="仿宋_GB2312"/>
                <w:color w:val="auto"/>
                <w:sz w:val="28"/>
                <w:szCs w:val="28"/>
                <w:highlight w:val="none"/>
              </w:rPr>
            </w:pPr>
          </w:p>
        </w:tc>
        <w:tc>
          <w:tcPr>
            <w:tcW w:w="2596"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2243467832@qq.com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5" w:type="dxa"/>
            <w:gridSpan w:val="2"/>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福州公积金中心</w:t>
            </w:r>
          </w:p>
        </w:tc>
        <w:tc>
          <w:tcPr>
            <w:tcW w:w="6118"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1.城区管理部：台江区高桥路69号市</w:t>
            </w:r>
            <w:r>
              <w:rPr>
                <w:rFonts w:hint="eastAsia" w:ascii="仿宋_GB2312" w:hAnsi="Times New Roman" w:eastAsia="仿宋_GB2312"/>
                <w:color w:val="auto"/>
                <w:sz w:val="28"/>
                <w:szCs w:val="28"/>
                <w:highlight w:val="none"/>
                <w:lang w:eastAsia="zh-CN"/>
              </w:rPr>
              <w:t>政务</w:t>
            </w:r>
            <w:r>
              <w:rPr>
                <w:rFonts w:hint="eastAsia" w:ascii="仿宋_GB2312" w:hAnsi="Times New Roman" w:eastAsia="仿宋_GB2312"/>
                <w:color w:val="auto"/>
                <w:sz w:val="28"/>
                <w:szCs w:val="28"/>
                <w:highlight w:val="none"/>
              </w:rPr>
              <w:t>服务中心3楼公积金服务大厅311-318号窗口</w:t>
            </w:r>
          </w:p>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2.马尾管理部: 马尾区兆锵路33号金澜大厦6楼公积金服务大厅1-2号窗口</w:t>
            </w:r>
          </w:p>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3.福清管理部：福清市福人路融商大厦财富中心右侧附属楼4楼公积金服务大厅4-5号窗口</w:t>
            </w:r>
          </w:p>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4.长乐管理部：长乐区首占镇和谐路57号财富广场1号楼行政服务中心5楼公积金服务大厅12-13号窗口</w:t>
            </w:r>
          </w:p>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5.闽侯管理部：闽侯县甘蔗街道学院路7号世茂滨江新城办公楼7#楼3楼308单元公积金服务大厅1-3号窗口</w:t>
            </w:r>
          </w:p>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 xml:space="preserve">6.连江管理部：连江县凤城镇文笔西路4号市民服务中心1楼公积金服务大厅58-61号窗口 </w:t>
            </w:r>
          </w:p>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7.闽清管理部：闽清县解放大街63号新世纪大厦3楼04单元公积金服务大厅1-2号窗口</w:t>
            </w:r>
          </w:p>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 xml:space="preserve">8.罗源管理部：罗源县凤山镇罗中路5号罗马景福城A区3#楼2-4号店面1楼公积金服务大厅1-2号窗口 </w:t>
            </w:r>
          </w:p>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9.永泰管理部：永泰县富裕新村富裕路1-125号2楼公积金服务大厅2-4号窗口</w:t>
            </w:r>
          </w:p>
        </w:tc>
        <w:tc>
          <w:tcPr>
            <w:tcW w:w="2036"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0591-12329</w:t>
            </w:r>
          </w:p>
        </w:tc>
        <w:tc>
          <w:tcPr>
            <w:tcW w:w="2596" w:type="dxa"/>
            <w:vAlign w:val="center"/>
          </w:tcPr>
          <w:p>
            <w:pPr>
              <w:pStyle w:val="6"/>
              <w:numPr>
                <w:ilvl w:val="255"/>
                <w:numId w:val="0"/>
              </w:numPr>
              <w:spacing w:after="0" w:line="500" w:lineRule="exact"/>
              <w:rPr>
                <w:rFonts w:ascii="仿宋_GB2312" w:hAnsi="Times New Roman" w:eastAsia="仿宋_GB2312"/>
                <w:color w:val="auto"/>
                <w:sz w:val="28"/>
                <w:szCs w:val="28"/>
                <w:highlight w:val="none"/>
              </w:rPr>
            </w:pPr>
            <w:r>
              <w:rPr>
                <w:color w:val="auto"/>
                <w:highlight w:val="none"/>
              </w:rPr>
              <w:fldChar w:fldCharType="begin"/>
            </w:r>
            <w:r>
              <w:rPr>
                <w:color w:val="auto"/>
                <w:highlight w:val="none"/>
              </w:rPr>
              <w:instrText xml:space="preserve"> HYPERLINK "mailto:gjjzxcq@163.com" </w:instrText>
            </w:r>
            <w:r>
              <w:rPr>
                <w:color w:val="auto"/>
                <w:highlight w:val="none"/>
              </w:rPr>
              <w:fldChar w:fldCharType="separate"/>
            </w:r>
            <w:r>
              <w:rPr>
                <w:rFonts w:hint="eastAsia" w:ascii="仿宋_GB2312" w:hAnsi="Times New Roman" w:eastAsia="仿宋_GB2312"/>
                <w:color w:val="auto"/>
                <w:sz w:val="28"/>
                <w:szCs w:val="28"/>
                <w:highlight w:val="none"/>
              </w:rPr>
              <w:t>gjjzxcq@163.com</w:t>
            </w:r>
            <w:r>
              <w:rPr>
                <w:rFonts w:hint="eastAsia" w:ascii="仿宋_GB2312" w:hAnsi="Times New Roman" w:eastAsia="仿宋_GB2312"/>
                <w:color w:val="auto"/>
                <w:sz w:val="28"/>
                <w:szCs w:val="28"/>
                <w:highlight w:val="none"/>
              </w:rPr>
              <w:fldChar w:fldCharType="end"/>
            </w:r>
          </w:p>
        </w:tc>
      </w:tr>
    </w:tbl>
    <w:p>
      <w:pPr>
        <w:spacing w:line="240" w:lineRule="auto"/>
        <w:ind w:left="0" w:firstLine="0" w:firstLineChars="0"/>
        <w:jc w:val="left"/>
        <w:rPr>
          <w:rFonts w:hint="eastAsia" w:ascii="仿宋" w:hAnsi="仿宋" w:eastAsia="仿宋" w:cs="仿宋"/>
          <w:color w:val="auto"/>
          <w:spacing w:val="0"/>
          <w:sz w:val="32"/>
          <w:szCs w:val="32"/>
          <w:highlight w:val="none"/>
          <w:lang w:val="en-US" w:eastAsia="zh-CN"/>
        </w:rPr>
        <w:sectPr>
          <w:footerReference r:id="rId3" w:type="default"/>
          <w:pgSz w:w="16838" w:h="11906" w:orient="landscape"/>
          <w:pgMar w:top="1576" w:right="1440" w:bottom="1576" w:left="1440" w:header="851" w:footer="992" w:gutter="0"/>
          <w:cols w:space="425" w:num="1"/>
          <w:docGrid w:type="lines" w:linePitch="312" w:charSpace="0"/>
        </w:sectPr>
      </w:pPr>
    </w:p>
    <w:p>
      <w:pPr>
        <w:spacing w:line="240" w:lineRule="auto"/>
        <w:ind w:left="-619" w:leftChars="-295" w:firstLine="0" w:firstLineChars="0"/>
        <w:jc w:val="left"/>
        <w:rPr>
          <w:rFonts w:hint="eastAsia" w:ascii="仿宋" w:hAnsi="仿宋" w:eastAsia="仿宋" w:cs="仿宋"/>
          <w:color w:val="auto"/>
          <w:spacing w:val="0"/>
          <w:sz w:val="32"/>
          <w:szCs w:val="32"/>
          <w:highlight w:val="none"/>
          <w:lang w:val="en-US" w:eastAsia="zh-CN"/>
        </w:rPr>
      </w:pPr>
      <w:r>
        <w:rPr>
          <w:rFonts w:hint="eastAsia" w:ascii="仿宋" w:hAnsi="仿宋" w:eastAsia="仿宋" w:cs="仿宋"/>
          <w:color w:val="auto"/>
          <w:spacing w:val="0"/>
          <w:sz w:val="32"/>
          <w:szCs w:val="32"/>
          <w:highlight w:val="none"/>
          <w:lang w:val="en-US" w:eastAsia="zh-CN"/>
        </w:rPr>
        <w:drawing>
          <wp:inline distT="0" distB="0" distL="114300" distR="114300">
            <wp:extent cx="6125845" cy="6370955"/>
            <wp:effectExtent l="0" t="0" r="0" b="0"/>
            <wp:docPr id="1" name="图片 1" descr="兑现流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兑现流程"/>
                    <pic:cNvPicPr>
                      <a:picLocks noChangeAspect="true"/>
                    </pic:cNvPicPr>
                  </pic:nvPicPr>
                  <pic:blipFill>
                    <a:blip r:embed="rId5"/>
                    <a:stretch>
                      <a:fillRect/>
                    </a:stretch>
                  </pic:blipFill>
                  <pic:spPr>
                    <a:xfrm>
                      <a:off x="0" y="0"/>
                      <a:ext cx="6125845" cy="6370955"/>
                    </a:xfrm>
                    <a:prstGeom prst="rect">
                      <a:avLst/>
                    </a:prstGeom>
                  </pic:spPr>
                </pic:pic>
              </a:graphicData>
            </a:graphic>
          </wp:inline>
        </w:drawing>
      </w:r>
      <w:r>
        <w:rPr>
          <w:rFonts w:hint="eastAsia" w:ascii="仿宋" w:hAnsi="仿宋" w:eastAsia="仿宋" w:cs="仿宋"/>
          <w:color w:val="auto"/>
          <w:spacing w:val="0"/>
          <w:sz w:val="32"/>
          <w:szCs w:val="32"/>
          <w:highlight w:val="none"/>
          <w:lang w:val="en-US" w:eastAsia="zh-CN"/>
        </w:rPr>
        <w:br w:type="page"/>
      </w:r>
      <w:r>
        <w:rPr>
          <w:rFonts w:hint="eastAsia" w:ascii="仿宋" w:hAnsi="仿宋" w:eastAsia="仿宋" w:cs="仿宋"/>
          <w:color w:val="auto"/>
          <w:spacing w:val="0"/>
          <w:sz w:val="32"/>
          <w:szCs w:val="32"/>
          <w:highlight w:val="none"/>
          <w:lang w:val="en-US" w:eastAsia="zh-CN"/>
        </w:rPr>
        <w:t>附件5</w:t>
      </w:r>
    </w:p>
    <w:p>
      <w:pPr>
        <w:spacing w:line="560" w:lineRule="exact"/>
        <w:ind w:left="5280" w:hanging="5280" w:hangingChars="1200"/>
        <w:jc w:val="center"/>
        <w:rPr>
          <w:rFonts w:ascii="黑体" w:hAnsi="黑体" w:eastAsia="黑体" w:cs="黑体"/>
          <w:color w:val="auto"/>
          <w:spacing w:val="0"/>
          <w:sz w:val="44"/>
          <w:szCs w:val="44"/>
          <w:highlight w:val="none"/>
        </w:rPr>
      </w:pPr>
      <w:r>
        <w:rPr>
          <w:rFonts w:hint="eastAsia" w:ascii="黑体" w:hAnsi="黑体" w:eastAsia="黑体" w:cs="黑体"/>
          <w:color w:val="auto"/>
          <w:spacing w:val="0"/>
          <w:sz w:val="44"/>
          <w:szCs w:val="44"/>
          <w:highlight w:val="none"/>
        </w:rPr>
        <w:t>证明材料清单</w:t>
      </w:r>
    </w:p>
    <w:p>
      <w:pPr>
        <w:spacing w:line="560" w:lineRule="exact"/>
        <w:ind w:left="3840" w:hanging="3840" w:hangingChars="1200"/>
        <w:jc w:val="center"/>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（包括但不限于）</w:t>
      </w:r>
    </w:p>
    <w:p>
      <w:pPr>
        <w:pStyle w:val="6"/>
        <w:spacing w:line="560" w:lineRule="exact"/>
        <w:ind w:firstLine="320"/>
        <w:rPr>
          <w:rFonts w:ascii="仿宋_GB2312" w:hAnsi="仿宋_GB2312" w:eastAsia="仿宋_GB2312" w:cs="仿宋_GB2312"/>
          <w:color w:val="auto"/>
          <w:spacing w:val="0"/>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firstLine="640"/>
        <w:jc w:val="left"/>
        <w:textAlignment w:val="auto"/>
        <w:rPr>
          <w:rFonts w:hint="eastAsia" w:ascii="仿宋" w:hAnsi="仿宋" w:eastAsia="仿宋" w:cs="仿宋"/>
          <w:color w:val="auto"/>
          <w:spacing w:val="0"/>
          <w:sz w:val="32"/>
          <w:szCs w:val="32"/>
          <w:highlight w:val="none"/>
        </w:rPr>
      </w:pPr>
      <w:r>
        <w:rPr>
          <w:rFonts w:hint="eastAsia" w:ascii="仿宋" w:hAnsi="仿宋" w:eastAsia="仿宋" w:cs="仿宋"/>
          <w:color w:val="auto"/>
          <w:spacing w:val="0"/>
          <w:sz w:val="32"/>
          <w:szCs w:val="32"/>
          <w:highlight w:val="none"/>
        </w:rPr>
        <w:t>落户证明材料：户口本；</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firstLine="640"/>
        <w:jc w:val="left"/>
        <w:textAlignment w:val="auto"/>
        <w:rPr>
          <w:rFonts w:hint="eastAsia" w:ascii="仿宋" w:hAnsi="仿宋" w:eastAsia="仿宋" w:cs="仿宋"/>
          <w:color w:val="auto"/>
          <w:spacing w:val="0"/>
          <w:sz w:val="32"/>
          <w:szCs w:val="32"/>
          <w:highlight w:val="none"/>
        </w:rPr>
      </w:pPr>
      <w:r>
        <w:rPr>
          <w:rFonts w:hint="eastAsia" w:ascii="仿宋" w:hAnsi="仿宋" w:eastAsia="仿宋" w:cs="仿宋"/>
          <w:color w:val="auto"/>
          <w:spacing w:val="0"/>
          <w:sz w:val="32"/>
          <w:szCs w:val="32"/>
          <w:highlight w:val="none"/>
        </w:rPr>
        <w:t>家庭</w:t>
      </w:r>
      <w:r>
        <w:rPr>
          <w:rFonts w:hint="eastAsia" w:ascii="仿宋" w:hAnsi="仿宋" w:eastAsia="仿宋" w:cs="仿宋"/>
          <w:color w:val="auto"/>
          <w:spacing w:val="0"/>
          <w:sz w:val="32"/>
          <w:szCs w:val="32"/>
          <w:highlight w:val="none"/>
          <w:lang w:val="en-US" w:eastAsia="zh-CN"/>
        </w:rPr>
        <w:t>成员关系</w:t>
      </w:r>
      <w:r>
        <w:rPr>
          <w:rFonts w:hint="eastAsia" w:ascii="仿宋" w:hAnsi="仿宋" w:eastAsia="仿宋" w:cs="仿宋"/>
          <w:color w:val="auto"/>
          <w:spacing w:val="0"/>
          <w:sz w:val="32"/>
          <w:szCs w:val="32"/>
          <w:highlight w:val="none"/>
        </w:rPr>
        <w:t>证明材料：结婚证、户口本、出生证明等;</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firstLine="640"/>
        <w:jc w:val="left"/>
        <w:textAlignment w:val="auto"/>
        <w:rPr>
          <w:rFonts w:hint="eastAsia" w:ascii="仿宋" w:hAnsi="仿宋" w:eastAsia="仿宋" w:cs="仿宋"/>
          <w:color w:val="auto"/>
          <w:spacing w:val="0"/>
          <w:sz w:val="32"/>
          <w:szCs w:val="32"/>
          <w:highlight w:val="none"/>
        </w:rPr>
      </w:pPr>
      <w:r>
        <w:rPr>
          <w:rFonts w:hint="eastAsia" w:ascii="仿宋" w:hAnsi="仿宋" w:eastAsia="仿宋" w:cs="仿宋"/>
          <w:color w:val="auto"/>
          <w:spacing w:val="0"/>
          <w:sz w:val="32"/>
          <w:szCs w:val="32"/>
          <w:highlight w:val="none"/>
        </w:rPr>
        <w:t>学历证明材料：学历学位证书以及学信网（https://www.chsi.com.cn/）、中国留学网（http://www.cscse.edu.cn/）查询结果等。</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firstLine="640"/>
        <w:jc w:val="left"/>
        <w:textAlignment w:val="auto"/>
        <w:rPr>
          <w:rFonts w:hint="eastAsia" w:ascii="仿宋" w:hAnsi="仿宋" w:eastAsia="仿宋" w:cs="仿宋"/>
          <w:color w:val="auto"/>
          <w:spacing w:val="0"/>
          <w:sz w:val="32"/>
          <w:szCs w:val="32"/>
          <w:highlight w:val="none"/>
        </w:rPr>
      </w:pPr>
      <w:r>
        <w:rPr>
          <w:rFonts w:hint="eastAsia" w:ascii="仿宋" w:hAnsi="仿宋" w:eastAsia="仿宋" w:cs="仿宋"/>
          <w:color w:val="auto"/>
          <w:spacing w:val="0"/>
          <w:sz w:val="32"/>
          <w:szCs w:val="32"/>
          <w:highlight w:val="none"/>
        </w:rPr>
        <w:t>技能证明材料：技能人才评价证书全国联网查询（http://jndj.osta.org.cn/）查询结果等；</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firstLine="640"/>
        <w:jc w:val="left"/>
        <w:textAlignment w:val="auto"/>
        <w:rPr>
          <w:rFonts w:hint="eastAsia" w:ascii="仿宋" w:hAnsi="仿宋" w:eastAsia="仿宋" w:cs="仿宋"/>
          <w:color w:val="auto"/>
          <w:spacing w:val="0"/>
          <w:sz w:val="32"/>
          <w:szCs w:val="32"/>
          <w:highlight w:val="none"/>
        </w:rPr>
      </w:pPr>
      <w:r>
        <w:rPr>
          <w:rFonts w:hint="eastAsia" w:ascii="仿宋" w:hAnsi="仿宋" w:eastAsia="仿宋" w:cs="仿宋"/>
          <w:color w:val="auto"/>
          <w:spacing w:val="0"/>
          <w:sz w:val="32"/>
          <w:szCs w:val="32"/>
          <w:highlight w:val="none"/>
        </w:rPr>
        <w:t>人才入选证明材料</w:t>
      </w:r>
      <w:r>
        <w:rPr>
          <w:rFonts w:hint="eastAsia" w:ascii="仿宋" w:hAnsi="仿宋" w:eastAsia="仿宋" w:cs="仿宋"/>
          <w:color w:val="auto"/>
          <w:spacing w:val="0"/>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firstLine="640"/>
        <w:jc w:val="left"/>
        <w:textAlignment w:val="auto"/>
        <w:rPr>
          <w:rFonts w:hint="eastAsia" w:ascii="仿宋" w:hAnsi="仿宋" w:eastAsia="仿宋" w:cs="仿宋"/>
          <w:color w:val="auto"/>
          <w:spacing w:val="0"/>
          <w:sz w:val="32"/>
          <w:szCs w:val="32"/>
          <w:highlight w:val="none"/>
          <w:lang w:val="en-US" w:eastAsia="zh-CN"/>
        </w:rPr>
      </w:pPr>
      <w:r>
        <w:rPr>
          <w:rFonts w:hint="eastAsia" w:ascii="仿宋" w:hAnsi="仿宋" w:eastAsia="仿宋" w:cs="仿宋"/>
          <w:color w:val="auto"/>
          <w:spacing w:val="0"/>
          <w:sz w:val="32"/>
          <w:szCs w:val="32"/>
          <w:highlight w:val="none"/>
          <w:lang w:val="en-US" w:eastAsia="zh-CN"/>
        </w:rPr>
        <w:t>职称证明材料；</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firstLine="640"/>
        <w:jc w:val="left"/>
        <w:textAlignment w:val="auto"/>
        <w:rPr>
          <w:rFonts w:hint="eastAsia" w:ascii="仿宋" w:hAnsi="仿宋" w:eastAsia="仿宋" w:cs="仿宋"/>
          <w:color w:val="auto"/>
          <w:spacing w:val="0"/>
          <w:sz w:val="32"/>
          <w:szCs w:val="32"/>
          <w:highlight w:val="none"/>
          <w:lang w:val="en-US" w:eastAsia="zh-CN"/>
        </w:rPr>
      </w:pPr>
      <w:r>
        <w:rPr>
          <w:rFonts w:hint="eastAsia" w:ascii="仿宋" w:hAnsi="仿宋" w:eastAsia="仿宋" w:cs="仿宋"/>
          <w:color w:val="auto"/>
          <w:spacing w:val="0"/>
          <w:sz w:val="32"/>
          <w:szCs w:val="32"/>
          <w:highlight w:val="none"/>
          <w:lang w:val="en-US" w:eastAsia="zh-CN"/>
        </w:rPr>
        <w:t>在合伙制企业等不产生企业地方贡献的用人单位工作的，需提交个税完税证明；</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firstLine="640"/>
        <w:jc w:val="left"/>
        <w:textAlignment w:val="auto"/>
        <w:rPr>
          <w:rFonts w:hint="eastAsia" w:ascii="仿宋" w:hAnsi="仿宋" w:eastAsia="仿宋" w:cs="仿宋"/>
          <w:color w:val="auto"/>
          <w:spacing w:val="0"/>
          <w:sz w:val="32"/>
          <w:szCs w:val="32"/>
          <w:highlight w:val="none"/>
          <w:lang w:val="en-US" w:eastAsia="zh-CN"/>
        </w:rPr>
      </w:pPr>
      <w:r>
        <w:rPr>
          <w:rFonts w:hint="eastAsia" w:ascii="仿宋" w:hAnsi="仿宋" w:eastAsia="仿宋" w:cs="仿宋"/>
          <w:color w:val="auto"/>
          <w:spacing w:val="0"/>
          <w:sz w:val="32"/>
          <w:szCs w:val="32"/>
          <w:highlight w:val="none"/>
          <w:lang w:val="en-US" w:eastAsia="zh-CN"/>
        </w:rPr>
        <w:t>劳动合同，劳务派遣人员需提供</w:t>
      </w:r>
      <w:r>
        <w:rPr>
          <w:rFonts w:hint="eastAsia" w:ascii="仿宋" w:hAnsi="仿宋" w:eastAsia="仿宋" w:cs="仿宋"/>
          <w:color w:val="auto"/>
          <w:sz w:val="32"/>
          <w:szCs w:val="32"/>
          <w:highlight w:val="none"/>
          <w:u w:val="none"/>
          <w:lang w:val="zh-TW" w:eastAsia="zh-TW"/>
        </w:rPr>
        <w:t>单位劳务派遣协议</w:t>
      </w:r>
      <w:r>
        <w:rPr>
          <w:rFonts w:hint="eastAsia" w:ascii="仿宋" w:hAnsi="仿宋" w:eastAsia="仿宋" w:cs="仿宋"/>
          <w:color w:val="auto"/>
          <w:sz w:val="32"/>
          <w:szCs w:val="32"/>
          <w:highlight w:val="none"/>
          <w:u w:val="none"/>
          <w:lang w:val="zh-TW" w:eastAsia="zh-CN"/>
        </w:rPr>
        <w:t>及</w:t>
      </w:r>
      <w:r>
        <w:rPr>
          <w:rFonts w:hint="eastAsia" w:ascii="仿宋" w:hAnsi="仿宋" w:eastAsia="仿宋" w:cs="仿宋"/>
          <w:color w:val="auto"/>
          <w:sz w:val="32"/>
          <w:szCs w:val="32"/>
          <w:highlight w:val="none"/>
          <w:u w:val="none"/>
          <w:lang w:val="zh-TW" w:eastAsia="zh-TW"/>
        </w:rPr>
        <w:t>个人劳务派遣合同。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firstLine="640"/>
        <w:jc w:val="left"/>
        <w:textAlignment w:val="auto"/>
        <w:rPr>
          <w:rFonts w:hint="eastAsia" w:ascii="仿宋" w:hAnsi="仿宋" w:eastAsia="仿宋" w:cs="仿宋"/>
          <w:color w:val="auto"/>
          <w:spacing w:val="0"/>
          <w:sz w:val="32"/>
          <w:szCs w:val="32"/>
          <w:highlight w:val="none"/>
          <w:lang w:val="en-US" w:eastAsia="zh-CN"/>
        </w:rPr>
      </w:pPr>
      <w:r>
        <w:rPr>
          <w:rFonts w:hint="eastAsia" w:ascii="仿宋" w:hAnsi="仿宋" w:eastAsia="仿宋" w:cs="仿宋"/>
          <w:color w:val="auto"/>
          <w:spacing w:val="0"/>
          <w:sz w:val="32"/>
          <w:szCs w:val="32"/>
          <w:highlight w:val="none"/>
          <w:lang w:val="en-US" w:eastAsia="zh-CN"/>
        </w:rPr>
        <w:t>所在单位证明，如企业营业执照或机关事业单位组织机构代码证复印件；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firstLine="640"/>
        <w:jc w:val="left"/>
        <w:textAlignment w:val="auto"/>
        <w:rPr>
          <w:rFonts w:hint="eastAsia" w:ascii="仿宋" w:hAnsi="仿宋" w:eastAsia="仿宋" w:cs="仿宋"/>
          <w:color w:val="auto"/>
          <w:spacing w:val="0"/>
          <w:sz w:val="32"/>
          <w:szCs w:val="32"/>
          <w:highlight w:val="none"/>
          <w:lang w:val="en-US" w:eastAsia="zh-CN"/>
        </w:rPr>
      </w:pPr>
      <w:r>
        <w:rPr>
          <w:rFonts w:hint="eastAsia" w:ascii="仿宋" w:hAnsi="仿宋" w:eastAsia="仿宋" w:cs="仿宋"/>
          <w:color w:val="auto"/>
          <w:spacing w:val="0"/>
          <w:sz w:val="32"/>
          <w:szCs w:val="32"/>
          <w:highlight w:val="none"/>
          <w:lang w:val="en-US" w:eastAsia="zh-CN"/>
        </w:rPr>
        <w:t>缴纳城镇职工养老保险证明；</w:t>
      </w:r>
    </w:p>
    <w:p>
      <w:pPr>
        <w:numPr>
          <w:ilvl w:val="0"/>
          <w:numId w:val="2"/>
        </w:numPr>
        <w:spacing w:line="600" w:lineRule="exact"/>
        <w:ind w:left="-10" w:firstLine="640" w:firstLineChars="200"/>
        <w:jc w:val="left"/>
        <w:rPr>
          <w:rFonts w:hint="eastAsia" w:ascii="仿宋" w:hAnsi="仿宋" w:eastAsia="仿宋" w:cs="仿宋"/>
          <w:sz w:val="32"/>
          <w:szCs w:val="32"/>
        </w:rPr>
      </w:pPr>
      <w:r>
        <w:rPr>
          <w:rFonts w:hint="eastAsia" w:ascii="仿宋" w:hAnsi="仿宋" w:eastAsia="仿宋" w:cs="仿宋"/>
          <w:color w:val="auto"/>
          <w:spacing w:val="0"/>
          <w:sz w:val="32"/>
          <w:szCs w:val="32"/>
          <w:highlight w:val="none"/>
          <w:lang w:val="en-US" w:eastAsia="zh-CN"/>
        </w:rPr>
        <w:t>家庭成员个人不动产登记信息查询记录（现状与历史）。</w:t>
      </w: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7A"/>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altName w:val="微软雅黑"/>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8FBA3"/>
    <w:multiLevelType w:val="singleLevel"/>
    <w:tmpl w:val="9FB8FBA3"/>
    <w:lvl w:ilvl="0" w:tentative="0">
      <w:start w:val="1"/>
      <w:numFmt w:val="decimal"/>
      <w:lvlText w:val="%1."/>
      <w:lvlJc w:val="left"/>
      <w:pPr>
        <w:ind w:left="415" w:hanging="425"/>
      </w:pPr>
      <w:rPr>
        <w:rFonts w:hint="default"/>
      </w:rPr>
    </w:lvl>
  </w:abstractNum>
  <w:abstractNum w:abstractNumId="1">
    <w:nsid w:val="65D3EDC5"/>
    <w:multiLevelType w:val="singleLevel"/>
    <w:tmpl w:val="65D3EDC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NzBiZTc3NGQ1YTY3NjIwOGE4NzMzN2FmN2E4ZjYifQ=="/>
  </w:docVars>
  <w:rsids>
    <w:rsidRoot w:val="00000000"/>
    <w:rsid w:val="11396400"/>
    <w:rsid w:val="270B2609"/>
    <w:rsid w:val="277F480F"/>
    <w:rsid w:val="300E79AA"/>
    <w:rsid w:val="33321070"/>
    <w:rsid w:val="343F7726"/>
    <w:rsid w:val="34E93D69"/>
    <w:rsid w:val="430C2668"/>
    <w:rsid w:val="436457B5"/>
    <w:rsid w:val="4CA73E33"/>
    <w:rsid w:val="55B30F94"/>
    <w:rsid w:val="57B63C6C"/>
    <w:rsid w:val="61C70FA7"/>
    <w:rsid w:val="664675B7"/>
    <w:rsid w:val="690E4594"/>
    <w:rsid w:val="6C19107F"/>
    <w:rsid w:val="FA370F27"/>
    <w:rsid w:val="FFBF88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Body Text"/>
    <w:basedOn w:val="1"/>
    <w:unhideWhenUsed/>
    <w:qFormat/>
    <w:uiPriority w:val="99"/>
    <w:pPr>
      <w:spacing w:after="120" w:afterLines="0"/>
    </w:pPr>
    <w:rPr>
      <w:rFonts w:ascii="Calibri" w:hAnsi="Calibri" w:eastAsia="华文仿宋" w:cs="Times New Roman"/>
      <w:sz w:val="30"/>
    </w:rPr>
  </w:style>
  <w:style w:type="paragraph" w:styleId="4">
    <w:name w:val="footer"/>
    <w:basedOn w:val="1"/>
    <w:qFormat/>
    <w:uiPriority w:val="0"/>
    <w:pPr>
      <w:tabs>
        <w:tab w:val="center" w:pos="4153"/>
        <w:tab w:val="right" w:pos="8306"/>
      </w:tabs>
      <w:snapToGrid w:val="0"/>
      <w:jc w:val="left"/>
    </w:pPr>
    <w:rPr>
      <w:rFonts w:ascii="等线" w:hAnsi="等线" w:eastAsia="等线"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0"/>
    <w:pPr>
      <w:ind w:firstLine="420" w:firstLineChars="100"/>
    </w:pPr>
  </w:style>
  <w:style w:type="paragraph" w:styleId="7">
    <w:name w:val="Body Text First Indent 2"/>
    <w:basedOn w:val="1"/>
    <w:qFormat/>
    <w:uiPriority w:val="0"/>
    <w:pPr>
      <w:ind w:left="0"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1"/>
    <w:next w:val="12"/>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1"/>
      <w:szCs w:val="24"/>
      <w:lang w:val="en-US" w:eastAsia="zh-CN" w:bidi="ar-SA"/>
    </w:rPr>
  </w:style>
  <w:style w:type="paragraph" w:customStyle="1" w:styleId="12">
    <w:name w:val="正文缩进1"/>
    <w:basedOn w:val="13"/>
    <w:qFormat/>
    <w:uiPriority w:val="0"/>
    <w:pPr>
      <w:ind w:firstLine="0" w:firstLineChars="100"/>
    </w:pPr>
  </w:style>
  <w:style w:type="paragraph" w:customStyle="1" w:styleId="13">
    <w:name w:val="正文文本1"/>
    <w:basedOn w:val="11"/>
    <w:qFormat/>
    <w:uiPriority w:val="0"/>
    <w:pPr>
      <w:spacing w:beforeLines="0" w:beforeAutospacing="0" w:after="120" w:afterAutospacing="0"/>
    </w:pPr>
    <w:rPr>
      <w:rFonts w:ascii="Calibri" w:hAnsi="Calibri" w:eastAsia="宋体" w:cs="Times New Roman"/>
    </w:rPr>
  </w:style>
  <w:style w:type="character" w:customStyle="1" w:styleId="14">
    <w:name w:val="font01"/>
    <w:basedOn w:val="10"/>
    <w:qFormat/>
    <w:uiPriority w:val="0"/>
    <w:rPr>
      <w:rFonts w:hint="eastAsia" w:ascii="仿宋_GB2312" w:eastAsia="仿宋_GB2312" w:cs="仿宋_GB2312"/>
      <w:color w:val="000000"/>
      <w:sz w:val="21"/>
      <w:szCs w:val="21"/>
      <w:u w:val="none"/>
    </w:rPr>
  </w:style>
  <w:style w:type="character" w:customStyle="1" w:styleId="15">
    <w:name w:val="font11"/>
    <w:basedOn w:val="10"/>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5948</Words>
  <Characters>6368</Characters>
  <Lines>0</Lines>
  <Paragraphs>0</Paragraphs>
  <TotalTime>6</TotalTime>
  <ScaleCrop>false</ScaleCrop>
  <LinksUpToDate>false</LinksUpToDate>
  <CharactersWithSpaces>7569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2020-12-26T17:31:00Z</dcterms:created>
  <dc:creator>w</dc:creator>
  <cp:lastModifiedBy>uos</cp:lastModifiedBy>
  <cp:lastPrinted>2023-04-13T17:28:00Z</cp:lastPrinted>
  <dcterms:modified xsi:type="dcterms:W3CDTF">2023-04-18T08:37:14Z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C9F4122F91A741209DEE203AA1DC21C7_13</vt:lpwstr>
  </property>
</Properties>
</file>