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福州市</w:t>
      </w:r>
      <w:r>
        <w:rPr>
          <w:rFonts w:hint="eastAsia" w:ascii="黑体" w:eastAsia="黑体"/>
          <w:sz w:val="32"/>
          <w:szCs w:val="32"/>
          <w:lang w:eastAsia="zh-CN"/>
        </w:rPr>
        <w:t>应急管理局</w:t>
      </w:r>
      <w:r>
        <w:rPr>
          <w:rFonts w:hint="eastAsia" w:ascii="黑体" w:eastAsia="黑体"/>
          <w:sz w:val="32"/>
          <w:szCs w:val="32"/>
        </w:rPr>
        <w:t>行政许可流程框图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group id="_x0000_s1026" o:spid="_x0000_s1026" o:spt="203" style="height:479.4pt;width:444.1pt;" coordorigin="2440,2756" coordsize="8881,9588">
            <o:lock v:ext="edit" grouping="t" cropping="t" adjusthandles="t" aspectratio="t"/>
            <v:shape id="_x0000_s1027" o:spid="_x0000_s1027" o:spt="75" type="#_x0000_t75" style="position:absolute;left:2440;top:2756;height:9588;width:8881;" filled="f" o:preferrelative="t" stroked="f" coordsize="21600,21600">
              <v:path/>
              <v:fill on="f" focussize="0,0"/>
              <v:stroke on="f" joinstyle="miter"/>
              <v:imagedata r:id="rId4" o:title="4761620951525311254352"/>
              <o:lock v:ext="edit" aspectratio="t"/>
            </v:shape>
            <v:shape id="自选图形 169" o:spid="_x0000_s1028" o:spt="176" type="#_x0000_t176" style="position:absolute;left:4786;top:2756;height:872;width:3016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ind w:firstLine="278" w:firstLineChars="99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申请人提出申请</w:t>
                    </w:r>
                  </w:p>
                </w:txbxContent>
              </v:textbox>
            </v:shape>
            <v:shape id="自选图形 170" o:spid="_x0000_s1029" o:spt="176" type="#_x0000_t176" style="position:absolute;left:5287;top:4790;height:871;width:2180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center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受理</w:t>
                    </w:r>
                  </w:p>
                </w:txbxContent>
              </v:textbox>
            </v:shape>
            <v:shape id="自选图形 171" o:spid="_x0000_s1030" o:spt="176" type="#_x0000_t176" style="position:absolute;left:4786;top:6823;height:1599;width:3351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spacing w:line="480" w:lineRule="auto"/>
                      <w:rPr>
                        <w:b/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6"/>
                        <w:szCs w:val="28"/>
                      </w:rPr>
                      <w:t>材料审查（现场复核）</w:t>
                    </w:r>
                  </w:p>
                  <w:p>
                    <w:pPr>
                      <w:spacing w:line="480" w:lineRule="auto"/>
                      <w:ind w:firstLine="1026" w:firstLineChars="393"/>
                      <w:rPr>
                        <w:b/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6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自选图形 172" o:spid="_x0000_s1031" o:spt="176" type="#_x0000_t176" style="position:absolute;left:5287;top:9583;height:871;width:2344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ind w:firstLine="554" w:firstLineChars="197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审批</w:t>
                    </w:r>
                  </w:p>
                </w:txbxContent>
              </v:textbox>
            </v:shape>
            <v:shape id="自选图形 173" o:spid="_x0000_s1032" o:spt="176" type="#_x0000_t176" style="position:absolute;left:8139;top:9292;height:581;width:11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不予批准</w:t>
                    </w:r>
                  </w:p>
                </w:txbxContent>
              </v:textbox>
            </v:shape>
            <v:line id="直线 174" o:spid="_x0000_s1033" o:spt="20" style="position:absolute;left:7635;top:10019;height:1;width:2346;" coordsize="21600,21600">
              <v:path arrowok="t"/>
              <v:fill focussize="0,0"/>
              <v:stroke endarrow="block"/>
              <v:imagedata o:title=""/>
              <o:lock v:ext="edit"/>
            </v:line>
            <v:shape id="自选图形 175" o:spid="_x0000_s1034" o:spt="176" type="#_x0000_t176" style="position:absolute;left:9984;top:9583;height:726;width:1170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ind w:firstLine="130" w:firstLineChars="50"/>
                      <w:jc w:val="left"/>
                      <w:rPr>
                        <w:sz w:val="26"/>
                        <w:szCs w:val="28"/>
                      </w:rPr>
                    </w:pPr>
                    <w:r>
                      <w:rPr>
                        <w:rFonts w:hint="eastAsia"/>
                        <w:sz w:val="26"/>
                        <w:szCs w:val="28"/>
                      </w:rPr>
                      <w:t>告 知</w:t>
                    </w:r>
                  </w:p>
                </w:txbxContent>
              </v:textbox>
            </v:shape>
            <v:shape id="自选图形 176" o:spid="_x0000_s1035" o:spt="176" type="#_x0000_t176" style="position:absolute;left:4786;top:11472;height:872;width:3351;" coordsize="21600,21600">
              <v:path/>
              <v:fill focussize="0,0"/>
              <v:stroke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ind w:firstLine="278" w:firstLineChars="99"/>
                      <w:jc w:val="left"/>
                      <w:rPr>
                        <w:b/>
                        <w:sz w:val="28"/>
                        <w:szCs w:val="30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30"/>
                      </w:rPr>
                      <w:t>公告、制证、发证</w:t>
                    </w:r>
                  </w:p>
                  <w:p>
                    <w:pPr>
                      <w:jc w:val="left"/>
                      <w:rPr>
                        <w:sz w:val="20"/>
                        <w:szCs w:val="30"/>
                      </w:rPr>
                    </w:pPr>
                  </w:p>
                </w:txbxContent>
              </v:textbox>
            </v:shape>
            <v:line id="直线 177" o:spid="_x0000_s1036" o:spt="20" style="position:absolute;left:10821;top:3047;flip:y;height:6536;width:0;" coordsize="21600,21600">
              <v:path arrowok="t"/>
              <v:fill focussize="0,0"/>
              <v:stroke/>
              <v:imagedata o:title=""/>
              <o:lock v:ext="edit"/>
            </v:line>
            <v:line id="直线 178" o:spid="_x0000_s1037" o:spt="20" style="position:absolute;left:7802;top:3047;flip:x;height:1;width:3019;" coordsize="21600,21600">
              <v:path arrowok="t"/>
              <v:fill focussize="0,0"/>
              <v:stroke endarrow="block"/>
              <v:imagedata o:title=""/>
              <o:lock v:ext="edit"/>
            </v:line>
            <v:line id="直线 179" o:spid="_x0000_s1038" o:spt="20" style="position:absolute;left:7802;top:3484;flip:x y;height:53;width:2200;" coordsize="21600,21600">
              <v:path arrowok="t"/>
              <v:fill focussize="0,0"/>
              <v:stroke endarrow="block"/>
              <v:imagedata o:title=""/>
              <o:lock v:ext="edit"/>
            </v:line>
            <v:line id="直线 180" o:spid="_x0000_s1039" o:spt="20" style="position:absolute;left:3159;top:3193;flip:y;height:32;width:1624;" coordsize="21600,21600">
              <v:path arrowok="t"/>
              <v:fill focussize="0,0"/>
              <v:stroke endarrow="block"/>
              <v:imagedata o:title=""/>
              <o:lock v:ext="edit"/>
            </v:line>
            <v:line id="直线 181" o:spid="_x0000_s1040" o:spt="20" style="position:absolute;left:6125;top:3628;height:1162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182" o:spid="_x0000_s1041" o:spt="20" style="position:absolute;left:6292;top:5661;height:1162;width:1;" coordsize="21600,21600">
              <v:path arrowok="t"/>
              <v:fill focussize="0,0"/>
              <v:stroke endarrow="block"/>
              <v:imagedata o:title=""/>
              <o:lock v:ext="edit"/>
            </v:line>
            <v:line id="直线 183" o:spid="_x0000_s1042" o:spt="20" style="position:absolute;left:6292;top:8421;height:1162;width:1;" coordsize="21600,21600">
              <v:path arrowok="t"/>
              <v:fill focussize="0,0"/>
              <v:stroke endarrow="block"/>
              <v:imagedata o:title=""/>
              <o:lock v:ext="edit"/>
            </v:line>
            <v:line id="直线 184" o:spid="_x0000_s1043" o:spt="20" style="position:absolute;left:6292;top:10454;height:1018;width:1;" coordsize="21600,21600">
              <v:path arrowok="t"/>
              <v:fill focussize="0,0"/>
              <v:stroke endarrow="block"/>
              <v:imagedata o:title=""/>
              <o:lock v:ext="edit"/>
            </v:line>
            <v:line id="直线 185" o:spid="_x0000_s1044" o:spt="20" style="position:absolute;left:6459;top:3628;flip:y;height:1162;width:1;" coordsize="21600,21600">
              <v:path arrowok="t"/>
              <v:fill focussize="0,0"/>
              <v:stroke endarrow="block"/>
              <v:imagedata o:title=""/>
              <o:lock v:ext="edit"/>
            </v:line>
            <v:shape id="自选图形 186" o:spid="_x0000_s1045" o:spt="176" type="#_x0000_t176" style="position:absolute;left:3880;top:3692;height:1080;width:16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根据网上审批平台设置进行操作</w:t>
                    </w:r>
                  </w:p>
                </w:txbxContent>
              </v:textbox>
            </v:shape>
            <v:shape id="自选图形 187" o:spid="_x0000_s1046" o:spt="176" type="#_x0000_t176" style="position:absolute;left:2440;top:7114;height:1453;width:1669;" coordsize="21600,21600">
              <v:path/>
              <v:fill focussize="0,0"/>
              <v:stroke dashstyle="longDash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直接涉及申请人与他人之间重大利益关系的组织听证</w:t>
                    </w:r>
                  </w:p>
                </w:txbxContent>
              </v:textbox>
            </v:shape>
            <v:line id="直线 191" o:spid="_x0000_s1047" o:spt="20" style="position:absolute;left:4112;top:7840;flip:x;height:1;width:674;" coordsize="21600,21600">
              <v:path arrowok="t"/>
              <v:fill focussize="0,0"/>
              <v:stroke dashstyle="longDash"/>
              <v:imagedata o:title=""/>
              <o:lock v:ext="edit"/>
            </v:line>
            <v:line id="直线 192" o:spid="_x0000_s1048" o:spt="20" style="position:absolute;left:3274;top:8566;flip:x;height:1453;width:4;" coordsize="21600,21600">
              <v:path arrowok="t"/>
              <v:fill focussize="0,0"/>
              <v:stroke dashstyle="longDash"/>
              <v:imagedata o:title=""/>
              <o:lock v:ext="edit"/>
            </v:line>
            <v:line id="直线 193" o:spid="_x0000_s1049" o:spt="20" style="position:absolute;left:3277;top:10019;height:1;width:2009;" coordsize="21600,21600">
              <v:path arrowok="t"/>
              <v:fill focussize="0,0"/>
              <v:stroke dashstyle="longDash" endarrow="block"/>
              <v:imagedata o:title=""/>
              <o:lock v:ext="edit"/>
            </v:line>
            <v:shape id="自选图形 194" o:spid="_x0000_s1050" o:spt="176" type="#_x0000_t176" style="position:absolute;left:8978;top:7259;height:871;width:1673;" coordsize="21600,21600">
              <v:path/>
              <v:fill focussize="0,0"/>
              <v:stroke dashstyle="dash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  <w:szCs w:val="21"/>
                      </w:rPr>
                    </w:pPr>
                    <w:r>
                      <w:rPr>
                        <w:rFonts w:hint="eastAsia"/>
                        <w:sz w:val="20"/>
                        <w:szCs w:val="21"/>
                      </w:rPr>
                      <w:t>组织现场复核要求整改完善</w:t>
                    </w:r>
                  </w:p>
                </w:txbxContent>
              </v:textbox>
            </v:shape>
            <v:line id="直线 195" o:spid="_x0000_s1051" o:spt="20" style="position:absolute;left:8137;top:7404;flip:x;height:1;width:841;" coordsize="21600,21600">
              <v:path arrowok="t"/>
              <v:fill focussize="0,0"/>
              <v:stroke dashstyle="dash" endarrow="block"/>
              <v:imagedata o:title=""/>
              <o:lock v:ext="edit"/>
            </v:line>
            <v:line id="直线 196" o:spid="_x0000_s1052" o:spt="20" style="position:absolute;left:8139;top:7985;height:1;width:836;" coordsize="21600,21600">
              <v:path arrowok="t"/>
              <v:fill focussize="0,0"/>
              <v:stroke dashstyle="dash" endarrow="block"/>
              <v:imagedata o:title=""/>
              <o:lock v:ext="edit"/>
            </v:line>
            <v:shape id="自选图形 197" o:spid="_x0000_s1053" o:spt="176" type="#_x0000_t176" style="position:absolute;left:6293;top:11035;height:648;width:7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批准</w:t>
                    </w:r>
                  </w:p>
                </w:txbxContent>
              </v:textbox>
            </v:shape>
            <v:shape id="自选图形 198" o:spid="_x0000_s1054" o:spt="176" type="#_x0000_t176" style="position:absolute;left:6462;top:3773;height:1162;width:20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6.6959842519685pt,3.34803149606299pt,6.6959842519685pt,3.34803149606299pt"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资料不全或不符合要求进行补正告知</w:t>
                    </w:r>
                  </w:p>
                </w:txbxContent>
              </v:textbox>
            </v:shape>
            <v:shape id="自选图形 254" o:spid="_x0000_s1055" o:spt="176" type="#_x0000_t176" style="position:absolute;left:9462;top:4004;height:781;width:125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不予受理告知书</w:t>
                    </w:r>
                  </w:p>
                </w:txbxContent>
              </v:textbox>
            </v:shape>
            <v:shape id="自选图形 247" o:spid="_x0000_s1056" o:spt="176" type="#_x0000_t176" style="position:absolute;left:2440;top:3849;height:780;width:143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受理告知书及收件清单</w:t>
                    </w:r>
                  </w:p>
                </w:txbxContent>
              </v:textbox>
            </v:shape>
            <v:line id="_x0000_s1057" o:spid="_x0000_s1057" o:spt="20" style="position:absolute;left:10001;top:4784;flip:y;height:469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058" o:spid="_x0000_s1058" o:spt="20" style="position:absolute;left:7479;top:5253;height:0;width:2520;" coordsize="21600,21600">
              <v:path arrowok="t"/>
              <v:fill focussize="0,0"/>
              <v:stroke/>
              <v:imagedata o:title=""/>
              <o:lock v:ext="edit"/>
            </v:line>
            <v:line id="_x0000_s1059" o:spid="_x0000_s1059" o:spt="20" style="position:absolute;left:10000;top:3537;flip:y;height:467;width:1;" coordsize="21600,21600">
              <v:path arrowok="t"/>
              <v:fill focussize="0,0"/>
              <v:stroke/>
              <v:imagedata o:title=""/>
              <o:lock v:ext="edit"/>
            </v:line>
            <v:line id="_x0000_s1060" o:spid="_x0000_s1060" o:spt="20" style="position:absolute;left:3156;top:5253;flip:x;height:1;width:2163;" coordsize="21600,21600">
              <v:path arrowok="t"/>
              <v:fill focussize="0,0"/>
              <v:stroke/>
              <v:imagedata o:title=""/>
              <o:lock v:ext="edit"/>
            </v:line>
            <v:line id="_x0000_s1061" o:spid="_x0000_s1061" o:spt="20" style="position:absolute;left:3157;top:4629;flip:y;height:624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1062" o:spid="_x0000_s1062" o:spt="20" style="position:absolute;left:3157;top:3225;flip:y;height:624;width:1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福州市</w:t>
      </w:r>
      <w:r>
        <w:rPr>
          <w:rFonts w:hint="eastAsia" w:ascii="黑体" w:eastAsia="黑体"/>
          <w:sz w:val="32"/>
          <w:szCs w:val="32"/>
          <w:lang w:eastAsia="zh-CN"/>
        </w:rPr>
        <w:t>应急管理局</w:t>
      </w:r>
      <w:r>
        <w:rPr>
          <w:rFonts w:hint="eastAsia" w:ascii="黑体" w:eastAsia="黑体"/>
          <w:sz w:val="32"/>
          <w:szCs w:val="32"/>
        </w:rPr>
        <w:t>现场执法检查流程框图</w:t>
      </w:r>
    </w:p>
    <w:p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before="100" w:beforeAutospacing="1" w:after="100" w:afterAutospacing="1" w:line="660" w:lineRule="atLeast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278120" cy="4982210"/>
            <wp:effectExtent l="19050" t="0" r="0" b="0"/>
            <wp:docPr id="2" name="图片 1" descr="安全生产现场执法检查流程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全生产现场执法检查流程框图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</w:rPr>
        <w:br w:type="page"/>
      </w:r>
      <w:r>
        <w:rPr>
          <w:rFonts w:hint="eastAsia" w:ascii="黑体" w:eastAsia="黑体"/>
          <w:sz w:val="32"/>
          <w:szCs w:val="32"/>
        </w:rPr>
        <w:t>福州市</w:t>
      </w:r>
      <w:r>
        <w:rPr>
          <w:rFonts w:hint="eastAsia" w:ascii="黑体" w:eastAsia="黑体"/>
          <w:sz w:val="32"/>
          <w:szCs w:val="32"/>
          <w:lang w:eastAsia="zh-CN"/>
        </w:rPr>
        <w:t>应急管理局</w:t>
      </w:r>
      <w:r>
        <w:rPr>
          <w:rFonts w:hint="eastAsia" w:ascii="黑体" w:eastAsia="黑体"/>
          <w:sz w:val="32"/>
          <w:szCs w:val="32"/>
        </w:rPr>
        <w:t>行政处罚流程框图</w:t>
      </w:r>
    </w:p>
    <w:p>
      <w:r>
        <w:pict>
          <v:rect id="_x0000_s1063" o:spid="_x0000_s1063" o:spt="1" style="position:absolute;left:0pt;margin-left:175.7pt;margin-top:11.4pt;height:25.1pt;width:136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案件来源</w:t>
                  </w:r>
                </w:p>
              </w:txbxContent>
            </v:textbox>
          </v:rect>
        </w:pict>
      </w:r>
    </w:p>
    <w:p/>
    <w:p>
      <w:r>
        <w:pict>
          <v:shape id="_x0000_s1099" o:spid="_x0000_s1099" o:spt="32" type="#_x0000_t32" style="position:absolute;left:0pt;margin-left:246.05pt;margin-top:5.3pt;height:21.75pt;width:0.05pt;z-index:2516971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</w:p>
    <w:p>
      <w:r>
        <w:pict>
          <v:shape id="_x0000_s1105" o:spid="_x0000_s1105" o:spt="32" type="#_x0000_t32" style="position:absolute;left:0pt;margin-left:444.45pt;margin-top:11.45pt;height:20.95pt;width:0.05pt;z-index:25170329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4" o:spid="_x0000_s1104" o:spt="32" type="#_x0000_t32" style="position:absolute;left:0pt;margin-left:377.45pt;margin-top:11.45pt;height:20.95pt;width:0.05pt;z-index:25170227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3" o:spid="_x0000_s1103" o:spt="32" type="#_x0000_t32" style="position:absolute;left:0pt;margin-left:302.1pt;margin-top:11.45pt;height:20.95pt;width:0.05pt;z-index:25170124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2" o:spid="_x0000_s1102" o:spt="32" type="#_x0000_t32" style="position:absolute;left:0pt;margin-left:226.8pt;margin-top:11.45pt;height:20.95pt;width:0.05pt;z-index:25170022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1" o:spid="_x0000_s1101" o:spt="32" type="#_x0000_t32" style="position:absolute;left:0pt;margin-left:146.4pt;margin-top:11.45pt;height:20.95pt;width:0.05pt;z-index:25169920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0" o:spid="_x0000_s1100" o:spt="32" type="#_x0000_t32" style="position:absolute;left:0pt;margin-left:64.35pt;margin-top:11.45pt;height:20.95pt;width:0.05pt;z-index:2516981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098" o:spid="_x0000_s1098" o:spt="32" type="#_x0000_t32" style="position:absolute;left:0pt;margin-left:64.35pt;margin-top:11.45pt;height:0.05pt;width:380.1pt;z-index:25169612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</w:p>
    <w:p/>
    <w:p>
      <w:r>
        <w:pict>
          <v:rect id="_x0000_s1067" o:spid="_x0000_s1067" o:spt="1" style="position:absolute;left:0pt;margin-left:125.45pt;margin-top:1.2pt;height:72pt;width:39.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举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报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受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理</w:t>
                  </w:r>
                </w:p>
              </w:txbxContent>
            </v:textbox>
          </v:rect>
        </w:pict>
      </w:r>
      <w:r>
        <w:pict>
          <v:rect id="_x0000_s1069" o:spid="_x0000_s1069" o:spt="1" style="position:absolute;left:0pt;margin-left:281.25pt;margin-top:1.2pt;height:72pt;width:39.3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部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门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移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送</w:t>
                  </w:r>
                </w:p>
              </w:txbxContent>
            </v:textbox>
          </v:rect>
        </w:pict>
      </w:r>
      <w:r>
        <w:pict>
          <v:rect id="_x0000_s1070" o:spid="_x0000_s1070" o:spt="1" style="position:absolute;left:0pt;margin-left:355.7pt;margin-top:1.2pt;height:72pt;width:39.3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其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他</w:t>
                  </w:r>
                </w:p>
              </w:txbxContent>
            </v:textbox>
          </v:rect>
        </w:pict>
      </w:r>
      <w:r>
        <w:pict>
          <v:rect id="_x0000_s1071" o:spid="_x0000_s1071" o:spt="1" style="position:absolute;left:0pt;margin-left:426.9pt;margin-top:1.2pt;height:72pt;width:39.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事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故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调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查</w:t>
                  </w:r>
                </w:p>
              </w:txbxContent>
            </v:textbox>
          </v:rect>
        </w:pict>
      </w:r>
      <w:r>
        <w:pict>
          <v:rect id="_x0000_s1068" o:spid="_x0000_s1068" o:spt="1" style="position:absolute;left:0pt;margin-left:206.7pt;margin-top:1.2pt;height:72pt;width:39.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上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级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交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办</w:t>
                  </w:r>
                </w:p>
              </w:txbxContent>
            </v:textbox>
          </v:rect>
        </w:pict>
      </w:r>
      <w:r>
        <w:pict>
          <v:rect id="_x0000_s1065" o:spid="_x0000_s1065" o:spt="1" style="position:absolute;left:0pt;margin-left:45.1pt;margin-top:1.2pt;height:72pt;width:39.3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执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法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检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查</w:t>
                  </w:r>
                </w:p>
              </w:txbxContent>
            </v:textbox>
          </v:rect>
        </w:pict>
      </w:r>
    </w:p>
    <w:p/>
    <w:p/>
    <w:p>
      <w:r>
        <w:pict>
          <v:shape id="_x0000_s1150" o:spid="_x0000_s1150" o:spt="32" type="#_x0000_t32" style="position:absolute;left:0pt;flip:x;margin-left:143.65pt;margin-top:319.45pt;height:0.05pt;width:35.05pt;z-index:2517493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9" o:spid="_x0000_s1149" o:spt="32" type="#_x0000_t32" style="position:absolute;left:0pt;margin-left:289.65pt;margin-top:484.35pt;height:15.9pt;width:0.05pt;z-index:2517483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8" o:spid="_x0000_s1148" o:spt="32" type="#_x0000_t32" style="position:absolute;left:0pt;margin-left:377.45pt;margin-top:500.25pt;height:19.25pt;width:0.05pt;z-index:25174732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7" o:spid="_x0000_s1147" o:spt="32" type="#_x0000_t32" style="position:absolute;left:0pt;margin-left:246.05pt;margin-top:500.25pt;height:19.25pt;width:0.05pt;z-index:25174630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6" o:spid="_x0000_s1146" o:spt="32" type="#_x0000_t32" style="position:absolute;left:0pt;margin-left:246.05pt;margin-top:500.25pt;height:0.05pt;width:131.4pt;z-index:25174528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45" o:spid="_x0000_s1145" o:spt="32" type="#_x0000_t32" style="position:absolute;left:0pt;flip:x;margin-left:320.6pt;margin-top:470.95pt;height:0.05pt;width:35.1pt;z-index:25174425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4" o:spid="_x0000_s1144" o:spt="32" type="#_x0000_t32" style="position:absolute;left:0pt;margin-left:410.1pt;margin-top:440.8pt;height:18.45pt;width:0.05pt;z-index:25174323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3" o:spid="_x0000_s1143" o:spt="32" type="#_x0000_t32" style="position:absolute;left:0pt;flip:x;margin-left:140.65pt;margin-top:519.5pt;height:0.05pt;width:35.05pt;z-index:25174220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2" o:spid="_x0000_s1142" o:spt="32" type="#_x0000_t32" style="position:absolute;left:0pt;flip:x;margin-left:140.65pt;margin-top:470.95pt;height:0.05pt;width:35.05pt;z-index:25174118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41" o:spid="_x0000_s1141" o:spt="32" type="#_x0000_t32" style="position:absolute;left:0pt;margin-left:175.7pt;margin-top:426.6pt;height:92.9pt;width:0.05pt;z-index:25174016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40" o:spid="_x0000_s1140" o:spt="32" type="#_x0000_t32" style="position:absolute;left:0pt;flip:x;margin-left:140.65pt;margin-top:426.6pt;height:0.05pt;width:73.55pt;z-index:25173913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9" o:spid="_x0000_s1139" o:spt="32" type="#_x0000_t32" style="position:absolute;left:0pt;flip:x;margin-left:320.6pt;margin-top:426.6pt;height:0.05pt;width:35.1pt;z-index:25173811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8" o:spid="_x0000_s1138" o:spt="32" type="#_x0000_t32" style="position:absolute;left:0pt;margin-left:410.1pt;margin-top:396.45pt;height:19.25pt;width:0.05pt;z-index:25173708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7" o:spid="_x0000_s1137" o:spt="32" type="#_x0000_t32" style="position:absolute;left:0pt;margin-left:289.65pt;margin-top:384.75pt;height:0.05pt;width:55.2pt;z-index:25173606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6" o:spid="_x0000_s1136" o:spt="32" type="#_x0000_t32" style="position:absolute;left:0pt;margin-left:140.65pt;margin-top:384.75pt;height:0.05pt;width:42.6pt;z-index:25173504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5" o:spid="_x0000_s1135" o:spt="32" type="#_x0000_t32" style="position:absolute;left:0pt;margin-left:84.45pt;margin-top:345.45pt;height:25.9pt;width:0.05pt;z-index:25173401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4" o:spid="_x0000_s1134" o:spt="32" type="#_x0000_t32" style="position:absolute;left:0pt;margin-left:302.1pt;margin-top:322.8pt;height:0.05pt;width:37.7pt;z-index:25173299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3" o:spid="_x0000_s1133" o:spt="32" type="#_x0000_t32" style="position:absolute;left:0pt;margin-left:282.1pt;margin-top:195.5pt;height:0.05pt;width:45.9pt;z-index:25173196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2" o:spid="_x0000_s1132" o:spt="32" type="#_x0000_t32" style="position:absolute;left:0pt;margin-left:328pt;margin-top:243.25pt;height:0.05pt;width:27.7pt;z-index:25173094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1" o:spid="_x0000_s1131" o:spt="32" type="#_x0000_t32" style="position:absolute;left:0pt;margin-left:328pt;margin-top:208.9pt;height:0.05pt;width:27.7pt;z-index:25172992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30" o:spid="_x0000_s1130" o:spt="32" type="#_x0000_t32" style="position:absolute;left:0pt;margin-left:328pt;margin-top:170.4pt;height:0.05pt;width:27.7pt;z-index:25172889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9" o:spid="_x0000_s1129" o:spt="32" type="#_x0000_t32" style="position:absolute;left:0pt;margin-left:328pt;margin-top:138.6pt;height:0.05pt;width:27.7pt;z-index:25172787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8" o:spid="_x0000_s1128" o:spt="32" type="#_x0000_t32" style="position:absolute;left:0pt;margin-left:328pt;margin-top:104.25pt;height:0.05pt;width:27.7pt;z-index:25172684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7" o:spid="_x0000_s1127" o:spt="32" type="#_x0000_t32" style="position:absolute;left:0pt;margin-left:328pt;margin-top:65.75pt;height:0.05pt;width:27.7pt;z-index:25172582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6" o:spid="_x0000_s1126" o:spt="32" type="#_x0000_t32" style="position:absolute;left:0pt;margin-left:328pt;margin-top:65.75pt;height:177.5pt;width:0.05pt;z-index:25172480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25" o:spid="_x0000_s1125" o:spt="32" type="#_x0000_t32" style="position:absolute;left:0pt;margin-left:231.8pt;margin-top:264.15pt;height:36pt;width:0.05pt;z-index:25172377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4" o:spid="_x0000_s1124" o:spt="32" type="#_x0000_t32" style="position:absolute;left:0pt;margin-left:231.8pt;margin-top:208.9pt;height:30.15pt;width:0.05pt;z-index:25172275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3" o:spid="_x0000_s1123" o:spt="32" type="#_x0000_t32" style="position:absolute;left:0pt;margin-left:231.8pt;margin-top:155.3pt;height:28.5pt;width:0.05pt;z-index:25172172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2" o:spid="_x0000_s1122" o:spt="32" type="#_x0000_t32" style="position:absolute;left:0pt;margin-left:231.8pt;margin-top:104.25pt;height:25.95pt;width:0.05pt;z-index:25172070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1" o:spid="_x0000_s1121" o:spt="32" type="#_x0000_t32" style="position:absolute;left:0pt;margin-left:88.65pt;margin-top:150.3pt;height:20.1pt;width:0.05pt;z-index:251719680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20" o:spid="_x0000_s1120" o:spt="32" type="#_x0000_t32" style="position:absolute;left:0pt;margin-left:88.65pt;margin-top:104.25pt;height:20.95pt;width:0.05pt;z-index:251718656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7" o:spid="_x0000_s1117" o:spt="32" type="#_x0000_t32" style="position:absolute;left:0pt;margin-left:154.8pt;margin-top:37.4pt;height:22.6pt;width:0.05pt;z-index:251715584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9" o:spid="_x0000_s1119" o:spt="32" type="#_x0000_t32" style="position:absolute;left:0pt;margin-left:88.65pt;margin-top:59.9pt;height:19.25pt;width:0.05pt;z-index:25171763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8" o:spid="_x0000_s1118" o:spt="32" type="#_x0000_t32" style="position:absolute;left:0pt;margin-left:214.2pt;margin-top:59.9pt;height:19.25pt;width:0.05pt;z-index:251716608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16" o:spid="_x0000_s1116" o:spt="32" type="#_x0000_t32" style="position:absolute;left:0pt;margin-left:88.65pt;margin-top:59.9pt;height:0.05pt;width:125.55pt;z-index:25171456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5" o:spid="_x0000_s1115" o:spt="32" type="#_x0000_t32" style="position:absolute;left:0pt;flip:y;margin-left:64.35pt;margin-top:26.4pt;height:10.9pt;width:0.05pt;z-index:251713536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4" o:spid="_x0000_s1114" o:spt="32" type="#_x0000_t32" style="position:absolute;left:0pt;flip:y;margin-left:146.4pt;margin-top:26.4pt;height:10.9pt;width:0.05pt;z-index:251712512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3" o:spid="_x0000_s1113" o:spt="32" type="#_x0000_t32" style="position:absolute;left:0pt;flip:y;margin-left:146.4pt;margin-top:26.4pt;height:10.9pt;width:0.05pt;z-index:25171148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2" o:spid="_x0000_s1112" o:spt="32" type="#_x0000_t32" style="position:absolute;left:0pt;flip:y;margin-left:226.8pt;margin-top:26.4pt;height:10.9pt;width:0.05pt;z-index:251710464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1" o:spid="_x0000_s1111" o:spt="32" type="#_x0000_t32" style="position:absolute;left:0pt;flip:y;margin-left:302.1pt;margin-top:26.4pt;height:10.9pt;width:0.05pt;z-index:25170944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10" o:spid="_x0000_s1110" o:spt="32" type="#_x0000_t32" style="position:absolute;left:0pt;flip:y;margin-left:372.45pt;margin-top:26.4pt;height:10.9pt;width:0.05pt;z-index:251708416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9" o:spid="_x0000_s1109" o:spt="32" type="#_x0000_t32" style="position:absolute;left:0pt;margin-left:254.4pt;margin-top:44.8pt;height:34.35pt;width:0.05pt;z-index:251707392;mso-width-relative:page;mso-height-relative:page;" o:connectortype="straight" filled="t" coordsize="21600,21600">
            <v:path arrowok="t"/>
            <v:fill on="t" focussize="0,0"/>
            <v:stroke endarrow="block"/>
            <v:imagedata o:title=""/>
            <o:lock v:ext="edit"/>
          </v:shape>
        </w:pict>
      </w:r>
      <w:r>
        <w:pict>
          <v:shape id="_x0000_s1108" o:spid="_x0000_s1108" o:spt="32" type="#_x0000_t32" style="position:absolute;left:0pt;flip:y;margin-left:444.45pt;margin-top:26.4pt;height:18.4pt;width:0.05pt;z-index:251706368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7" o:spid="_x0000_s1107" o:spt="32" type="#_x0000_t32" style="position:absolute;left:0pt;flip:x;margin-left:254.4pt;margin-top:44.8pt;height:0.05pt;width:190.05pt;z-index:251705344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shape id="_x0000_s1106" o:spid="_x0000_s1106" o:spt="32" type="#_x0000_t32" style="position:absolute;left:0pt;margin-left:64.35pt;margin-top:37.3pt;height:0.05pt;width:308.1pt;z-index:251704320;mso-width-relative:page;mso-height-relative:page;" o:connectortype="straight" filled="t" coordsize="21600,21600">
            <v:path arrowok="t"/>
            <v:fill on="t" focussize="0,0"/>
            <v:stroke/>
            <v:imagedata o:title=""/>
            <o:lock v:ext="edit"/>
          </v:shape>
        </w:pict>
      </w:r>
      <w:r>
        <w:pict>
          <v:rect id="_x0000_s1097" o:spid="_x0000_s1097" o:spt="1" style="position:absolute;left:0pt;margin-left:328pt;margin-top:519.5pt;height:25.1pt;width:106.4pt;z-index:251695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存档</w:t>
                  </w:r>
                </w:p>
              </w:txbxContent>
            </v:textbox>
          </v:rect>
        </w:pict>
      </w:r>
      <w:r>
        <w:pict>
          <v:rect id="_x0000_s1096" o:spid="_x0000_s1096" o:spt="1" style="position:absolute;left:0pt;margin-left:195.7pt;margin-top:519.5pt;height:25.1pt;width:106.4pt;z-index:251694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报备</w:t>
                  </w:r>
                </w:p>
              </w:txbxContent>
            </v:textbox>
          </v:rect>
        </w:pict>
      </w:r>
      <w:r>
        <w:pict>
          <v:rect id="_x0000_s1095" o:spid="_x0000_s1095" o:spt="1" style="position:absolute;left:0pt;margin-left:355.7pt;margin-top:459.25pt;height:25.1pt;width:106.4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处罚送达回执</w:t>
                  </w:r>
                </w:p>
              </w:txbxContent>
            </v:textbox>
          </v:rect>
        </w:pict>
      </w:r>
      <w:r>
        <w:pict>
          <v:rect id="_x0000_s1094" o:spid="_x0000_s1094" o:spt="1" style="position:absolute;left:0pt;margin-left:214.2pt;margin-top:459.25pt;height:25.1pt;width:106.4pt;z-index:2516920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结案审批</w:t>
                  </w:r>
                </w:p>
              </w:txbxContent>
            </v:textbox>
          </v:rect>
        </w:pict>
      </w:r>
      <w:r>
        <w:pict>
          <v:rect id="_x0000_s1093" o:spid="_x0000_s1093" o:spt="1" style="position:absolute;left:0pt;margin-left:34.25pt;margin-top:506.95pt;height:25.1pt;width:106.4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强制执行</w:t>
                  </w:r>
                </w:p>
              </w:txbxContent>
            </v:textbox>
          </v:rect>
        </w:pict>
      </w:r>
      <w:r>
        <w:pict>
          <v:rect id="_x0000_s1092" o:spid="_x0000_s1092" o:spt="1" style="position:absolute;left:0pt;margin-left:34.25pt;margin-top:459.25pt;height:25.1pt;width:106.4pt;z-index:251689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拍卖物品</w:t>
                  </w:r>
                </w:p>
              </w:txbxContent>
            </v:textbox>
          </v:rect>
        </w:pict>
      </w:r>
      <w:r>
        <w:pict>
          <v:rect id="_x0000_s1091" o:spid="_x0000_s1091" o:spt="1" style="position:absolute;left:0pt;margin-left:355.7pt;margin-top:415.7pt;height:25.1pt;width:124.8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行政处罚决定书</w:t>
                  </w:r>
                </w:p>
              </w:txbxContent>
            </v:textbox>
          </v:rect>
        </w:pict>
      </w:r>
      <w:r>
        <w:pict>
          <v:rect id="_x0000_s1090" o:spid="_x0000_s1090" o:spt="1" style="position:absolute;left:0pt;margin-left:214.2pt;margin-top:415.7pt;height:25.1pt;width:106.4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逾期不执行</w:t>
                  </w:r>
                </w:p>
              </w:txbxContent>
            </v:textbox>
          </v:rect>
        </w:pict>
      </w:r>
      <w:r>
        <w:pict>
          <v:rect id="_x0000_s1089" o:spid="_x0000_s1089" o:spt="1" style="position:absolute;left:0pt;margin-left:34.25pt;margin-top:415.7pt;height:25.1pt;width:106.4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每日加罚3%</w:t>
                  </w:r>
                </w:p>
              </w:txbxContent>
            </v:textbox>
          </v:rect>
        </w:pict>
      </w:r>
      <w:r>
        <w:pict>
          <v:rect id="_x0000_s1088" o:spid="_x0000_s1088" o:spt="1" style="position:absolute;left:0pt;margin-left:344.85pt;margin-top:371.35pt;height:25.1pt;width:128.05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听证会报告书</w:t>
                  </w:r>
                </w:p>
              </w:txbxContent>
            </v:textbox>
          </v:rect>
        </w:pict>
      </w:r>
      <w:r>
        <w:pict>
          <v:rect id="_x0000_s1087" o:spid="_x0000_s1087" o:spt="1" style="position:absolute;left:0pt;margin-left:183.25pt;margin-top:371.35pt;height:25.1pt;width:106.4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听证会笔录</w:t>
                  </w:r>
                </w:p>
              </w:txbxContent>
            </v:textbox>
          </v:rect>
        </w:pict>
      </w:r>
      <w:r>
        <w:pict>
          <v:rect id="_x0000_s1086" o:spid="_x0000_s1086" o:spt="1" style="position:absolute;left:0pt;margin-left:34.25pt;margin-top:371.35pt;height:25.1pt;width:106.4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听证会通知书</w:t>
                  </w:r>
                </w:p>
              </w:txbxContent>
            </v:textbox>
          </v:rect>
        </w:pict>
      </w:r>
      <w:r>
        <w:pict>
          <v:rect id="_x0000_s1085" o:spid="_x0000_s1085" o:spt="1" style="position:absolute;left:0pt;margin-left:339.8pt;margin-top:290.2pt;height:55.25pt;width:149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较重的行政处罚，由案审委集体讨论决定。</w:t>
                  </w:r>
                </w:p>
              </w:txbxContent>
            </v:textbox>
          </v:rect>
        </w:pict>
      </w:r>
      <w:r>
        <w:pict>
          <v:rect id="_x0000_s1084" o:spid="_x0000_s1084" o:spt="1" style="position:absolute;left:0pt;margin-left:175.7pt;margin-top:300.15pt;height:44.4pt;width:126.4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违法事实成立，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依法作出处罚</w:t>
                  </w:r>
                </w:p>
              </w:txbxContent>
            </v:textbox>
          </v:rect>
        </w:pict>
      </w:r>
      <w:r>
        <w:pict>
          <v:rect id="_x0000_s1066" o:spid="_x0000_s1066" o:spt="1" style="position:absolute;left:0pt;margin-left:28.3pt;margin-top:300.15pt;height:44.4pt;width:115.7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行政处罚意见</w:t>
                  </w:r>
                </w:p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告知书</w:t>
                  </w:r>
                </w:p>
              </w:txbxContent>
            </v:textbox>
          </v:rect>
        </w:pict>
      </w:r>
      <w:r>
        <w:pict>
          <v:rect id="_x0000_s1082" o:spid="_x0000_s1082" o:spt="1" style="position:absolute;left:0pt;margin-left:355.7pt;margin-top:195.5pt;height:25.1pt;width:124.8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证据登记保存清单</w:t>
                  </w:r>
                </w:p>
              </w:txbxContent>
            </v:textbox>
          </v:rect>
        </w:pict>
      </w:r>
      <w:r>
        <w:pict>
          <v:rect id="_x0000_s1083" o:spid="_x0000_s1083" o:spt="1" style="position:absolute;left:0pt;margin-left:355.7pt;margin-top:227.35pt;height:25.1pt;width:106.4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color w:val="000000"/>
                      <w:sz w:val="24"/>
                    </w:rPr>
                    <w:t>提交</w:t>
                  </w:r>
                  <w:r>
                    <w:rPr>
                      <w:rFonts w:hint="eastAsia" w:ascii="宋体"/>
                      <w:sz w:val="24"/>
                    </w:rPr>
                    <w:t>意见书</w:t>
                  </w:r>
                </w:p>
              </w:txbxContent>
            </v:textbox>
          </v:rect>
        </w:pict>
      </w:r>
      <w:r>
        <w:pict>
          <v:rect id="_x0000_s1081" o:spid="_x0000_s1081" o:spt="1" style="position:absolute;left:0pt;margin-left:355.7pt;margin-top:158.7pt;height:25.1pt;width:106.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抽样取证凭证</w:t>
                  </w:r>
                </w:p>
              </w:txbxContent>
            </v:textbox>
          </v:rect>
        </w:pict>
      </w:r>
      <w:r>
        <w:pict>
          <v:rect id="_x0000_s1080" o:spid="_x0000_s1080" o:spt="1" style="position:absolute;left:0pt;margin-left:355.7pt;margin-top:125.2pt;height:25.1pt;width:106.4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勘验检查笔录</w:t>
                  </w:r>
                </w:p>
              </w:txbxContent>
            </v:textbox>
          </v:rect>
        </w:pict>
      </w:r>
      <w:r>
        <w:pict>
          <v:rect id="_x0000_s1079" o:spid="_x0000_s1079" o:spt="1" style="position:absolute;left:0pt;margin-left:355.7pt;margin-top:91.7pt;height:25.1pt;width:106.4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询问笔录</w:t>
                  </w:r>
                </w:p>
              </w:txbxContent>
            </v:textbox>
          </v:rect>
        </w:pict>
      </w:r>
      <w:r>
        <w:pict>
          <v:rect id="_x0000_s1078" o:spid="_x0000_s1078" o:spt="1" style="position:absolute;left:0pt;margin-left:175.7pt;margin-top:239.05pt;height:25.1pt;width:106.4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案件调查报告</w:t>
                  </w:r>
                </w:p>
              </w:txbxContent>
            </v:textbox>
          </v:rect>
        </w:pict>
      </w:r>
      <w:r>
        <w:pict>
          <v:rect id="_x0000_s1077" o:spid="_x0000_s1077" o:spt="1" style="position:absolute;left:0pt;margin-left:175.7pt;margin-top:183.8pt;height:25.1pt;width:106.4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调查取证</w:t>
                  </w:r>
                </w:p>
              </w:txbxContent>
            </v:textbox>
          </v:rect>
        </w:pict>
      </w:r>
      <w:r>
        <w:pict>
          <v:rect id="_x0000_s1076" o:spid="_x0000_s1076" o:spt="1" style="position:absolute;left:0pt;margin-left:175.7pt;margin-top:130.2pt;height:25.1pt;width:106.4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立案审批表</w:t>
                  </w:r>
                </w:p>
              </w:txbxContent>
            </v:textbox>
          </v:rect>
        </w:pict>
      </w:r>
      <w:r>
        <w:pict>
          <v:rect id="_x0000_s1075" o:spid="_x0000_s1075" o:spt="1" style="position:absolute;left:0pt;margin-left:28.3pt;margin-top:170.4pt;height:25.1pt;width:106.4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5日内备案</w:t>
                  </w:r>
                </w:p>
              </w:txbxContent>
            </v:textbox>
          </v:rect>
        </w:pict>
      </w:r>
      <w:r>
        <w:pict>
          <v:rect id="_x0000_s1074" o:spid="_x0000_s1074" o:spt="1" style="position:absolute;left:0pt;margin-left:28.3pt;margin-top:125.2pt;height:25.1pt;width:106.4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当场处罚</w:t>
                  </w:r>
                </w:p>
              </w:txbxContent>
            </v:textbox>
          </v:rect>
        </w:pict>
      </w:r>
      <w:r>
        <w:pict>
          <v:rect id="_x0000_s1073" o:spid="_x0000_s1073" o:spt="1" style="position:absolute;left:0pt;margin-left:355.7pt;margin-top:54.05pt;height:25.1pt;width:106.4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现场检查记录</w:t>
                  </w:r>
                </w:p>
              </w:txbxContent>
            </v:textbox>
          </v:rect>
        </w:pict>
      </w:r>
      <w:r>
        <w:pict>
          <v:rect id="_x0000_s1072" o:spid="_x0000_s1072" o:spt="1" style="position:absolute;left:0pt;margin-left:175.7pt;margin-top:79.15pt;height:25.1pt;width:106.4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一般程序</w:t>
                  </w:r>
                </w:p>
              </w:txbxContent>
            </v:textbox>
          </v:rect>
        </w:pict>
      </w:r>
      <w:r>
        <w:pict>
          <v:rect id="_x0000_s1064" o:spid="_x0000_s1064" o:spt="1" style="position:absolute;left:0pt;margin-left:28.3pt;margin-top:79.15pt;height:25.1pt;width:106.4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hint="eastAsia" w:ascii="宋体"/>
                      <w:sz w:val="24"/>
                    </w:rPr>
                    <w:t>简易程序</w:t>
                  </w:r>
                </w:p>
              </w:txbxContent>
            </v:textbox>
          </v:rect>
        </w:pic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380"/>
        </w:tabs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福州市</w:t>
      </w:r>
      <w:r>
        <w:rPr>
          <w:rFonts w:hint="eastAsia" w:ascii="黑体" w:eastAsia="黑体"/>
          <w:sz w:val="32"/>
          <w:szCs w:val="32"/>
          <w:lang w:eastAsia="zh-CN"/>
        </w:rPr>
        <w:t>应急管理局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行政强制措施流程框图</w:t>
      </w:r>
    </w:p>
    <w:p>
      <w:r>
        <w:rPr>
          <w:rFonts w:ascii="仿宋_GB2312" w:eastAsia="仿宋_GB2312" w:cs="宋体"/>
          <w:kern w:val="0"/>
          <w:sz w:val="44"/>
          <w:szCs w:val="44"/>
        </w:rPr>
        <w:drawing>
          <wp:inline distT="0" distB="0" distL="0" distR="0">
            <wp:extent cx="4991100" cy="6657975"/>
            <wp:effectExtent l="19050" t="0" r="0" b="0"/>
            <wp:docPr id="1" name="图片 1" descr="说明: http://www.hyyfq.gov.cn/main/gfqlyx/zfbm/ajj/images/b5916b11-d40e-4b96-a2d2-3e1e286d2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www.hyyfq.gov.cn/main/gfqlyx/zfbm/ajj/images/b5916b11-d40e-4b96-a2d2-3e1e286d2b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6" w:h="16838"/>
      <w:pgMar w:top="179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487"/>
    <w:rsid w:val="000614D5"/>
    <w:rsid w:val="000809A6"/>
    <w:rsid w:val="00090FAB"/>
    <w:rsid w:val="000C0EE4"/>
    <w:rsid w:val="000C5C63"/>
    <w:rsid w:val="000D5A7A"/>
    <w:rsid w:val="000F1C32"/>
    <w:rsid w:val="000F5DBD"/>
    <w:rsid w:val="00110BB8"/>
    <w:rsid w:val="00135C8E"/>
    <w:rsid w:val="00152663"/>
    <w:rsid w:val="001740BB"/>
    <w:rsid w:val="001C1612"/>
    <w:rsid w:val="00237294"/>
    <w:rsid w:val="002F03C8"/>
    <w:rsid w:val="003B07F4"/>
    <w:rsid w:val="00573106"/>
    <w:rsid w:val="005A354E"/>
    <w:rsid w:val="00656179"/>
    <w:rsid w:val="007A6844"/>
    <w:rsid w:val="007F5FA8"/>
    <w:rsid w:val="00935B54"/>
    <w:rsid w:val="00970BCC"/>
    <w:rsid w:val="00B92B18"/>
    <w:rsid w:val="00C5513D"/>
    <w:rsid w:val="00C63D9F"/>
    <w:rsid w:val="00C77B3D"/>
    <w:rsid w:val="00CE33B4"/>
    <w:rsid w:val="00D40490"/>
    <w:rsid w:val="00DB7D68"/>
    <w:rsid w:val="00F05487"/>
    <w:rsid w:val="00F30733"/>
    <w:rsid w:val="00FB6935"/>
    <w:rsid w:val="00FC0845"/>
    <w:rsid w:val="6C554C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8"/>
        <o:r id="V:Rule2" type="connector" idref="#_x0000_s1099"/>
        <o:r id="V:Rule3" type="connector" idref="#_x0000_s1100"/>
        <o:r id="V:Rule4" type="connector" idref="#_x0000_s1101"/>
        <o:r id="V:Rule5" type="connector" idref="#_x0000_s1102"/>
        <o:r id="V:Rule6" type="connector" idref="#_x0000_s1103"/>
        <o:r id="V:Rule7" type="connector" idref="#_x0000_s1104"/>
        <o:r id="V:Rule8" type="connector" idref="#_x0000_s1105"/>
        <o:r id="V:Rule9" type="connector" idref="#_x0000_s1106"/>
        <o:r id="V:Rule10" type="connector" idref="#_x0000_s1107"/>
        <o:r id="V:Rule11" type="connector" idref="#_x0000_s1108"/>
        <o:r id="V:Rule12" type="connector" idref="#_x0000_s1109"/>
        <o:r id="V:Rule13" type="connector" idref="#_x0000_s1110"/>
        <o:r id="V:Rule14" type="connector" idref="#_x0000_s1111"/>
        <o:r id="V:Rule15" type="connector" idref="#_x0000_s1112"/>
        <o:r id="V:Rule16" type="connector" idref="#_x0000_s1113"/>
        <o:r id="V:Rule17" type="connector" idref="#_x0000_s1114"/>
        <o:r id="V:Rule18" type="connector" idref="#_x0000_s1115"/>
        <o:r id="V:Rule19" type="connector" idref="#_x0000_s1116"/>
        <o:r id="V:Rule20" type="connector" idref="#_x0000_s1117"/>
        <o:r id="V:Rule21" type="connector" idref="#_x0000_s1118"/>
        <o:r id="V:Rule22" type="connector" idref="#_x0000_s1119"/>
        <o:r id="V:Rule23" type="connector" idref="#_x0000_s1120"/>
        <o:r id="V:Rule24" type="connector" idref="#_x0000_s1121"/>
        <o:r id="V:Rule25" type="connector" idref="#_x0000_s1122"/>
        <o:r id="V:Rule26" type="connector" idref="#_x0000_s1123"/>
        <o:r id="V:Rule27" type="connector" idref="#_x0000_s1124"/>
        <o:r id="V:Rule28" type="connector" idref="#_x0000_s1125"/>
        <o:r id="V:Rule29" type="connector" idref="#_x0000_s1126"/>
        <o:r id="V:Rule30" type="connector" idref="#_x0000_s1127"/>
        <o:r id="V:Rule31" type="connector" idref="#_x0000_s1128"/>
        <o:r id="V:Rule32" type="connector" idref="#_x0000_s1129"/>
        <o:r id="V:Rule33" type="connector" idref="#_x0000_s1130"/>
        <o:r id="V:Rule34" type="connector" idref="#_x0000_s1131"/>
        <o:r id="V:Rule35" type="connector" idref="#_x0000_s1132"/>
        <o:r id="V:Rule36" type="connector" idref="#_x0000_s1133"/>
        <o:r id="V:Rule37" type="connector" idref="#_x0000_s1134"/>
        <o:r id="V:Rule38" type="connector" idref="#_x0000_s1135"/>
        <o:r id="V:Rule39" type="connector" idref="#_x0000_s1136"/>
        <o:r id="V:Rule40" type="connector" idref="#_x0000_s1137"/>
        <o:r id="V:Rule41" type="connector" idref="#_x0000_s1138"/>
        <o:r id="V:Rule42" type="connector" idref="#_x0000_s1139"/>
        <o:r id="V:Rule43" type="connector" idref="#_x0000_s1140"/>
        <o:r id="V:Rule44" type="connector" idref="#_x0000_s1141"/>
        <o:r id="V:Rule45" type="connector" idref="#_x0000_s1142"/>
        <o:r id="V:Rule46" type="connector" idref="#_x0000_s1143"/>
        <o:r id="V:Rule47" type="connector" idref="#_x0000_s1144"/>
        <o:r id="V:Rule48" type="connector" idref="#_x0000_s1145"/>
        <o:r id="V:Rule49" type="connector" idref="#_x0000_s1146"/>
        <o:r id="V:Rule50" type="connector" idref="#_x0000_s1147"/>
        <o:r id="V:Rule51" type="connector" idref="#_x0000_s1148"/>
        <o:r id="V:Rule52" type="connector" idref="#_x0000_s1149"/>
        <o:r id="V:Rule53" type="connector" idref="#_x0000_s11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26"/>
    <customShpInfo spid="_x0000_s1063"/>
    <customShpInfo spid="_x0000_s1099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8"/>
    <customShpInfo spid="_x0000_s1067"/>
    <customShpInfo spid="_x0000_s1069"/>
    <customShpInfo spid="_x0000_s1070"/>
    <customShpInfo spid="_x0000_s1071"/>
    <customShpInfo spid="_x0000_s1068"/>
    <customShpInfo spid="_x0000_s1065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7"/>
    <customShpInfo spid="_x0000_s1119"/>
    <customShpInfo spid="_x0000_s1118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66"/>
    <customShpInfo spid="_x0000_s1082"/>
    <customShpInfo spid="_x0000_s1083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2018-06-26T08:58:00Z</dcterms:created>
  <dc:creator>Lenovo</dc:creator>
  <cp:lastModifiedBy>linxia</cp:lastModifiedBy>
  <dcterms:modified xsi:type="dcterms:W3CDTF">2020-12-17T08:41:53Z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