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widowControl/>
        <w:snapToGrid w:val="0"/>
        <w:spacing w:beforeAutospacing="0" w:afterAutospacing="0" w:line="360" w:lineRule="auto"/>
        <w:jc w:val="both"/>
        <w:rPr>
          <w:sz w:val="28"/>
          <w:szCs w:val="28"/>
        </w:rPr>
      </w:pPr>
      <w:bookmarkStart w:id="0" w:name="_GoBack"/>
      <w:bookmarkEnd w:id="0"/>
      <w:r>
        <w:rPr>
          <w:rFonts w:hint="eastAsia"/>
          <w:sz w:val="28"/>
          <w:szCs w:val="28"/>
        </w:rPr>
        <w:t>附件：</w:t>
      </w:r>
    </w:p>
    <w:p>
      <w:pPr>
        <w:pStyle w:val="6"/>
        <w:widowControl/>
        <w:snapToGrid w:val="0"/>
        <w:spacing w:beforeAutospacing="0" w:afterAutospacing="0" w:line="360" w:lineRule="auto"/>
        <w:jc w:val="center"/>
        <w:rPr>
          <w:rFonts w:ascii="宋体" w:hAnsi="宋体" w:eastAsia="宋体" w:cs="宋体"/>
          <w:b/>
          <w:bCs/>
          <w:sz w:val="28"/>
          <w:szCs w:val="28"/>
        </w:rPr>
      </w:pPr>
      <w:r>
        <w:rPr>
          <w:rFonts w:hint="eastAsia" w:ascii="宋体" w:hAnsi="宋体" w:eastAsia="宋体" w:cs="宋体"/>
          <w:b/>
          <w:bCs/>
          <w:sz w:val="28"/>
          <w:szCs w:val="28"/>
        </w:rPr>
        <w:t>2024年日常执法监测及信访投诉件监测部分指标委托监测服务内容及要求</w:t>
      </w:r>
    </w:p>
    <w:tbl>
      <w:tblPr>
        <w:tblStyle w:val="8"/>
        <w:tblW w:w="906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3887"/>
        <w:gridCol w:w="1213"/>
        <w:gridCol w:w="1237"/>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Align w:val="center"/>
          </w:tcPr>
          <w:p>
            <w:pPr>
              <w:widowControl/>
              <w:snapToGrid w:val="0"/>
              <w:spacing w:line="36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3887" w:type="dxa"/>
            <w:vAlign w:val="center"/>
          </w:tcPr>
          <w:p>
            <w:pPr>
              <w:widowControl/>
              <w:snapToGrid w:val="0"/>
              <w:spacing w:line="36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监测内容</w:t>
            </w:r>
          </w:p>
        </w:tc>
        <w:tc>
          <w:tcPr>
            <w:tcW w:w="1213" w:type="dxa"/>
            <w:vAlign w:val="center"/>
          </w:tcPr>
          <w:p>
            <w:pPr>
              <w:widowControl/>
              <w:snapToGrid w:val="0"/>
              <w:spacing w:line="360" w:lineRule="auto"/>
              <w:jc w:val="center"/>
              <w:outlineLvl w:val="1"/>
              <w:rPr>
                <w:rFonts w:ascii="宋体" w:hAnsi="宋体" w:eastAsia="宋体" w:cs="宋体"/>
                <w:b/>
                <w:bCs/>
                <w:kern w:val="0"/>
                <w:sz w:val="20"/>
                <w:szCs w:val="20"/>
              </w:rPr>
            </w:pPr>
            <w:r>
              <w:rPr>
                <w:rFonts w:hint="eastAsia" w:ascii="宋体" w:hAnsi="宋体" w:eastAsia="宋体" w:cs="宋体"/>
                <w:b/>
                <w:bCs/>
                <w:kern w:val="0"/>
                <w:sz w:val="20"/>
                <w:szCs w:val="20"/>
              </w:rPr>
              <w:t>家（次）</w:t>
            </w:r>
          </w:p>
        </w:tc>
        <w:tc>
          <w:tcPr>
            <w:tcW w:w="1237" w:type="dxa"/>
            <w:vAlign w:val="center"/>
          </w:tcPr>
          <w:p>
            <w:pPr>
              <w:widowControl/>
              <w:snapToGrid w:val="0"/>
              <w:spacing w:line="360" w:lineRule="auto"/>
              <w:jc w:val="center"/>
              <w:outlineLvl w:val="1"/>
              <w:rPr>
                <w:rFonts w:ascii="宋体" w:hAnsi="宋体" w:eastAsia="宋体" w:cs="宋体"/>
                <w:b/>
                <w:bCs/>
                <w:kern w:val="0"/>
                <w:sz w:val="20"/>
                <w:szCs w:val="20"/>
              </w:rPr>
            </w:pPr>
            <w:r>
              <w:rPr>
                <w:rFonts w:hint="eastAsia" w:ascii="宋体" w:hAnsi="宋体" w:eastAsia="宋体" w:cs="宋体"/>
                <w:b/>
                <w:bCs/>
                <w:kern w:val="0"/>
                <w:sz w:val="20"/>
                <w:szCs w:val="20"/>
              </w:rPr>
              <w:t>采样频次</w:t>
            </w:r>
          </w:p>
        </w:tc>
        <w:tc>
          <w:tcPr>
            <w:tcW w:w="1250" w:type="dxa"/>
            <w:vAlign w:val="center"/>
          </w:tcPr>
          <w:p>
            <w:pPr>
              <w:widowControl/>
              <w:snapToGrid w:val="0"/>
              <w:spacing w:line="360" w:lineRule="auto"/>
              <w:jc w:val="center"/>
              <w:outlineLvl w:val="1"/>
              <w:rPr>
                <w:rFonts w:ascii="宋体" w:hAnsi="宋体" w:eastAsia="宋体" w:cs="宋体"/>
                <w:b/>
                <w:bCs/>
                <w:kern w:val="0"/>
                <w:sz w:val="20"/>
                <w:szCs w:val="20"/>
              </w:rPr>
            </w:pPr>
            <w:r>
              <w:rPr>
                <w:rFonts w:hint="eastAsia" w:ascii="宋体" w:hAnsi="宋体" w:eastAsia="宋体" w:cs="宋体"/>
                <w:b/>
                <w:bCs/>
                <w:kern w:val="0"/>
                <w:sz w:val="20"/>
                <w:szCs w:val="20"/>
              </w:rPr>
              <w:t>样品数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restart"/>
            <w:vAlign w:val="center"/>
          </w:tcPr>
          <w:p>
            <w:pPr>
              <w:widowControl/>
              <w:snapToGrid w:val="0"/>
              <w:spacing w:line="360" w:lineRule="auto"/>
              <w:jc w:val="left"/>
              <w:rPr>
                <w:rFonts w:ascii="宋体" w:hAnsi="宋体" w:eastAsia="宋体" w:cs="宋体"/>
                <w:kern w:val="0"/>
                <w:sz w:val="20"/>
                <w:szCs w:val="20"/>
              </w:rPr>
            </w:pPr>
            <w:r>
              <w:rPr>
                <w:rFonts w:hint="eastAsia" w:ascii="宋体" w:hAnsi="宋体" w:eastAsia="宋体" w:cs="宋体"/>
                <w:kern w:val="0"/>
                <w:sz w:val="20"/>
                <w:szCs w:val="20"/>
              </w:rPr>
              <w:t>畜禽养殖、饲料等行业监管监测</w:t>
            </w:r>
          </w:p>
        </w:tc>
        <w:tc>
          <w:tcPr>
            <w:tcW w:w="3887" w:type="dxa"/>
            <w:vAlign w:val="center"/>
          </w:tcPr>
          <w:p>
            <w:pPr>
              <w:widowControl/>
              <w:snapToGrid w:val="0"/>
              <w:spacing w:line="360" w:lineRule="auto"/>
              <w:jc w:val="left"/>
              <w:rPr>
                <w:rFonts w:ascii="宋体" w:hAnsi="宋体" w:eastAsia="宋体" w:cs="宋体"/>
                <w:kern w:val="0"/>
                <w:sz w:val="20"/>
                <w:szCs w:val="20"/>
              </w:rPr>
            </w:pPr>
            <w:r>
              <w:rPr>
                <w:rFonts w:hint="eastAsia" w:ascii="宋体" w:hAnsi="宋体" w:eastAsia="宋体" w:cs="宋体"/>
                <w:kern w:val="0"/>
                <w:sz w:val="20"/>
                <w:szCs w:val="20"/>
              </w:rPr>
              <w:t>无组织：臭气浓度</w:t>
            </w:r>
          </w:p>
        </w:tc>
        <w:tc>
          <w:tcPr>
            <w:tcW w:w="1213"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10</w:t>
            </w:r>
          </w:p>
        </w:tc>
        <w:tc>
          <w:tcPr>
            <w:tcW w:w="1237"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4</w:t>
            </w:r>
          </w:p>
        </w:tc>
        <w:tc>
          <w:tcPr>
            <w:tcW w:w="1250"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continue"/>
            <w:vAlign w:val="center"/>
          </w:tcPr>
          <w:p>
            <w:pPr>
              <w:widowControl/>
              <w:snapToGrid w:val="0"/>
              <w:spacing w:line="360" w:lineRule="auto"/>
              <w:jc w:val="left"/>
              <w:rPr>
                <w:rFonts w:ascii="宋体" w:hAnsi="宋体" w:eastAsia="宋体" w:cs="宋体"/>
                <w:kern w:val="0"/>
                <w:sz w:val="20"/>
                <w:szCs w:val="20"/>
              </w:rPr>
            </w:pPr>
          </w:p>
        </w:tc>
        <w:tc>
          <w:tcPr>
            <w:tcW w:w="3887" w:type="dxa"/>
            <w:vAlign w:val="center"/>
          </w:tcPr>
          <w:p>
            <w:pPr>
              <w:widowControl/>
              <w:snapToGrid w:val="0"/>
              <w:spacing w:line="360" w:lineRule="auto"/>
              <w:jc w:val="left"/>
              <w:rPr>
                <w:rFonts w:ascii="宋体" w:hAnsi="宋体" w:eastAsia="宋体" w:cs="宋体"/>
                <w:kern w:val="0"/>
                <w:sz w:val="20"/>
                <w:szCs w:val="20"/>
              </w:rPr>
            </w:pPr>
            <w:r>
              <w:rPr>
                <w:rFonts w:hint="eastAsia" w:ascii="宋体" w:hAnsi="宋体" w:eastAsia="宋体" w:cs="宋体"/>
                <w:kern w:val="0"/>
                <w:sz w:val="20"/>
                <w:szCs w:val="20"/>
              </w:rPr>
              <w:t>有组织：臭气浓度</w:t>
            </w:r>
          </w:p>
        </w:tc>
        <w:tc>
          <w:tcPr>
            <w:tcW w:w="1213"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2</w:t>
            </w:r>
          </w:p>
        </w:tc>
        <w:tc>
          <w:tcPr>
            <w:tcW w:w="1237"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50"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continue"/>
            <w:vAlign w:val="center"/>
          </w:tcPr>
          <w:p>
            <w:pPr>
              <w:widowControl/>
              <w:snapToGrid w:val="0"/>
              <w:spacing w:line="360" w:lineRule="auto"/>
              <w:jc w:val="left"/>
              <w:rPr>
                <w:rFonts w:ascii="宋体" w:hAnsi="宋体" w:eastAsia="宋体" w:cs="宋体"/>
                <w:kern w:val="0"/>
                <w:sz w:val="20"/>
                <w:szCs w:val="20"/>
              </w:rPr>
            </w:pPr>
          </w:p>
        </w:tc>
        <w:tc>
          <w:tcPr>
            <w:tcW w:w="3887" w:type="dxa"/>
            <w:vAlign w:val="center"/>
          </w:tcPr>
          <w:p>
            <w:pPr>
              <w:widowControl/>
              <w:snapToGrid w:val="0"/>
              <w:spacing w:line="360" w:lineRule="auto"/>
              <w:jc w:val="left"/>
              <w:rPr>
                <w:rFonts w:ascii="宋体" w:hAnsi="宋体" w:eastAsia="宋体" w:cs="宋体"/>
                <w:kern w:val="0"/>
                <w:sz w:val="20"/>
                <w:szCs w:val="20"/>
              </w:rPr>
            </w:pPr>
            <w:r>
              <w:rPr>
                <w:rFonts w:hint="eastAsia" w:ascii="宋体" w:hAnsi="宋体" w:eastAsia="宋体" w:cs="宋体"/>
                <w:kern w:val="0"/>
                <w:sz w:val="20"/>
                <w:szCs w:val="20"/>
              </w:rPr>
              <w:t>有组织：硫化氢、氨、三甲胺</w:t>
            </w:r>
          </w:p>
        </w:tc>
        <w:tc>
          <w:tcPr>
            <w:tcW w:w="1213"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2</w:t>
            </w:r>
          </w:p>
        </w:tc>
        <w:tc>
          <w:tcPr>
            <w:tcW w:w="1237"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50"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5" w:type="dxa"/>
            <w:vAlign w:val="center"/>
          </w:tcPr>
          <w:p>
            <w:pPr>
              <w:widowControl/>
              <w:snapToGrid w:val="0"/>
              <w:spacing w:line="360" w:lineRule="auto"/>
              <w:rPr>
                <w:rFonts w:ascii="宋体" w:hAnsi="宋体" w:eastAsia="宋体" w:cs="宋体"/>
                <w:kern w:val="0"/>
                <w:sz w:val="20"/>
                <w:szCs w:val="20"/>
              </w:rPr>
            </w:pPr>
            <w:r>
              <w:rPr>
                <w:rFonts w:hint="eastAsia" w:ascii="宋体" w:hAnsi="宋体" w:eastAsia="宋体" w:cs="宋体"/>
                <w:kern w:val="0"/>
                <w:sz w:val="20"/>
                <w:szCs w:val="20"/>
              </w:rPr>
              <w:t>餐饮业投诉件监测</w:t>
            </w:r>
          </w:p>
        </w:tc>
        <w:tc>
          <w:tcPr>
            <w:tcW w:w="3887" w:type="dxa"/>
            <w:vAlign w:val="center"/>
          </w:tcPr>
          <w:p>
            <w:pPr>
              <w:widowControl/>
              <w:snapToGrid w:val="0"/>
              <w:spacing w:line="360" w:lineRule="auto"/>
              <w:rPr>
                <w:rFonts w:ascii="宋体" w:hAnsi="宋体" w:eastAsia="宋体" w:cs="宋体"/>
                <w:kern w:val="0"/>
                <w:sz w:val="20"/>
                <w:szCs w:val="20"/>
              </w:rPr>
            </w:pPr>
            <w:r>
              <w:rPr>
                <w:rFonts w:hint="eastAsia" w:ascii="宋体" w:hAnsi="宋体" w:eastAsia="宋体" w:cs="宋体"/>
                <w:kern w:val="0"/>
                <w:sz w:val="20"/>
                <w:szCs w:val="20"/>
              </w:rPr>
              <w:t>油烟及相关烟气参数</w:t>
            </w:r>
          </w:p>
        </w:tc>
        <w:tc>
          <w:tcPr>
            <w:tcW w:w="1213"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25</w:t>
            </w:r>
          </w:p>
        </w:tc>
        <w:tc>
          <w:tcPr>
            <w:tcW w:w="1237"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5</w:t>
            </w:r>
          </w:p>
        </w:tc>
        <w:tc>
          <w:tcPr>
            <w:tcW w:w="1250" w:type="dxa"/>
            <w:vAlign w:val="center"/>
          </w:tcPr>
          <w:p>
            <w:pPr>
              <w:widowControl/>
              <w:snapToGrid w:val="0"/>
              <w:spacing w:line="360" w:lineRule="auto"/>
              <w:jc w:val="center"/>
              <w:outlineLvl w:val="1"/>
              <w:rPr>
                <w:rFonts w:ascii="宋体" w:hAnsi="宋体" w:eastAsia="宋体" w:cs="宋体"/>
                <w:kern w:val="0"/>
                <w:sz w:val="20"/>
                <w:szCs w:val="20"/>
              </w:rPr>
            </w:pPr>
            <w:r>
              <w:rPr>
                <w:rFonts w:hint="eastAsia" w:ascii="宋体" w:hAnsi="宋体" w:eastAsia="宋体" w:cs="宋体"/>
                <w:kern w:val="0"/>
                <w:sz w:val="20"/>
                <w:szCs w:val="20"/>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5" w:type="dxa"/>
            <w:vAlign w:val="center"/>
          </w:tcPr>
          <w:p>
            <w:pPr>
              <w:widowControl/>
              <w:snapToGrid w:val="0"/>
              <w:spacing w:line="360" w:lineRule="auto"/>
              <w:jc w:val="center"/>
              <w:rPr>
                <w:rFonts w:ascii="宋体" w:hAnsi="宋体" w:eastAsia="宋体" w:cs="宋体"/>
                <w:kern w:val="0"/>
                <w:sz w:val="20"/>
                <w:szCs w:val="20"/>
              </w:rPr>
            </w:pPr>
            <w:r>
              <w:rPr>
                <w:rFonts w:hint="eastAsia" w:ascii="宋体" w:hAnsi="宋体" w:eastAsia="宋体" w:cs="宋体"/>
                <w:kern w:val="0"/>
                <w:sz w:val="20"/>
                <w:szCs w:val="20"/>
              </w:rPr>
              <w:t>要  求</w:t>
            </w:r>
          </w:p>
        </w:tc>
        <w:tc>
          <w:tcPr>
            <w:tcW w:w="7587" w:type="dxa"/>
            <w:gridSpan w:val="4"/>
            <w:vAlign w:val="center"/>
          </w:tcPr>
          <w:p>
            <w:pPr>
              <w:widowControl/>
              <w:numPr>
                <w:ilvl w:val="0"/>
                <w:numId w:val="1"/>
              </w:numPr>
              <w:snapToGrid w:val="0"/>
              <w:spacing w:line="360" w:lineRule="auto"/>
              <w:jc w:val="left"/>
              <w:outlineLvl w:val="1"/>
            </w:pPr>
            <w:r>
              <w:rPr>
                <w:rFonts w:hint="eastAsia"/>
              </w:rPr>
              <w:t>监测过程需满足国家相关监测技术规范要求，采取有效的质控措施，确保监测数据真实可靠，同时必须接受采购人监督；</w:t>
            </w:r>
          </w:p>
          <w:p>
            <w:pPr>
              <w:pStyle w:val="2"/>
              <w:snapToGrid w:val="0"/>
              <w:ind w:firstLine="0" w:firstLineChars="0"/>
              <w:jc w:val="left"/>
            </w:pPr>
            <w:r>
              <w:rPr>
                <w:rFonts w:hint="eastAsia" w:ascii="宋体" w:hAnsi="宋体" w:eastAsia="宋体" w:cs="宋体"/>
                <w:color w:val="000000" w:themeColor="text1"/>
                <w:sz w:val="20"/>
                <w:szCs w:val="20"/>
                <w:shd w:val="clear" w:color="auto" w:fill="FFFFFF"/>
                <w14:textFill>
                  <w14:solidFill>
                    <w14:schemeClr w14:val="tx1"/>
                  </w14:solidFill>
                </w14:textFill>
              </w:rPr>
              <w:t>2、现场采样结束后7日内提交监测报告（应急情况需在现场采样结束后3日内提交监测报告）。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BDD55"/>
    <w:multiLevelType w:val="singleLevel"/>
    <w:tmpl w:val="598BDD5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NWU2NmY2OGRiNWJkZTcxMmQ1OWE0NTI3ZmZmMGEifQ=="/>
  </w:docVars>
  <w:rsids>
    <w:rsidRoot w:val="00000000"/>
    <w:rsid w:val="01164C5E"/>
    <w:rsid w:val="373F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line="360" w:lineRule="auto"/>
    </w:pPr>
  </w:style>
  <w:style w:type="paragraph" w:styleId="4">
    <w:name w:val="Body Text First Indent"/>
    <w:basedOn w:val="5"/>
    <w:next w:val="1"/>
    <w:qFormat/>
    <w:uiPriority w:val="0"/>
    <w:pPr>
      <w:ind w:firstLine="420" w:firstLineChars="100"/>
    </w:pPr>
    <w:rPr>
      <w:rFonts w:ascii="Times New Roman" w:hAnsi="Times New Roman" w:eastAsia="宋体"/>
      <w:szCs w:val="21"/>
    </w:rPr>
  </w:style>
  <w:style w:type="paragraph" w:styleId="5">
    <w:name w:val="Body Text"/>
    <w:basedOn w:val="1"/>
    <w:unhideWhenUsed/>
    <w:qFormat/>
    <w:uiPriority w:val="99"/>
    <w:pPr>
      <w:spacing w:after="120"/>
    </w:pPr>
  </w:style>
  <w:style w:type="paragraph" w:styleId="6">
    <w:name w:val="Normal (Web)"/>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221</Words>
  <Characters>230</Characters>
  <Lines>0</Lines>
  <Paragraphs>0</Paragraphs>
  <TotalTime>0</TotalTime>
  <ScaleCrop>false</ScaleCrop>
  <LinksUpToDate>false</LinksUpToDate>
  <CharactersWithSpaces>232</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2024-05-06T02:54:00Z</dcterms:created>
  <dc:creator>小毛驴</dc:creator>
  <cp:lastModifiedBy>l.n.z</cp:lastModifiedBy>
  <dcterms:modified xsi:type="dcterms:W3CDTF">2024-05-06T09:15:55Z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15101581F9E4431282522A045768308A_13</vt:lpwstr>
  </property>
</Properties>
</file>