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Autospacing="0" w:afterAutospacing="0"/>
        <w:rPr>
          <w:rFonts w:hint="eastAsia" w:ascii="微软雅黑" w:hAnsi="微软雅黑" w:eastAsia="微软雅黑"/>
          <w:color w:val="333333"/>
        </w:rPr>
      </w:pPr>
      <w:bookmarkStart w:id="0" w:name="_GoBack"/>
      <w:bookmarkEnd w:id="0"/>
      <w:r>
        <w:rPr>
          <w:rFonts w:hint="eastAsia" w:ascii="微软雅黑" w:hAnsi="微软雅黑" w:eastAsia="微软雅黑"/>
          <w:color w:val="333333"/>
        </w:rPr>
        <w:t>附件1：</w:t>
      </w:r>
    </w:p>
    <w:p>
      <w:pPr>
        <w:pStyle w:val="7"/>
        <w:shd w:val="clear" w:color="auto" w:fill="FFFFFF"/>
        <w:spacing w:beforeAutospacing="0" w:afterAutospacing="0"/>
        <w:jc w:val="center"/>
        <w:rPr>
          <w:rFonts w:ascii="微软雅黑" w:hAnsi="微软雅黑" w:eastAsia="微软雅黑"/>
          <w:color w:val="333333"/>
        </w:rPr>
      </w:pPr>
      <w:r>
        <w:rPr>
          <w:rFonts w:hint="eastAsia" w:ascii="微软雅黑" w:hAnsi="微软雅黑" w:eastAsia="微软雅黑"/>
          <w:color w:val="333333"/>
          <w:lang w:val="en-US" w:eastAsia="zh-CN"/>
        </w:rPr>
        <w:t xml:space="preserve">     </w:t>
      </w:r>
      <w:r>
        <w:rPr>
          <w:rFonts w:hint="eastAsia" w:ascii="微软雅黑" w:hAnsi="微软雅黑" w:eastAsia="微软雅黑"/>
          <w:color w:val="333333"/>
        </w:rPr>
        <w:t>福州市连江环境监测站2024年实验室资质能力认证拟扩项项目及其方法</w:t>
      </w:r>
    </w:p>
    <w:tbl>
      <w:tblPr>
        <w:tblStyle w:val="8"/>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88"/>
        <w:gridCol w:w="1641"/>
        <w:gridCol w:w="6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9" w:hRule="atLeast"/>
        </w:trPr>
        <w:tc>
          <w:tcPr>
            <w:tcW w:w="888" w:type="dxa"/>
            <w:vAlign w:val="center"/>
          </w:tcPr>
          <w:p>
            <w:pPr>
              <w:widowControl/>
              <w:jc w:val="center"/>
              <w:textAlignment w:val="center"/>
              <w:rPr>
                <w:rFonts w:ascii="Times New Roman" w:hAnsi="Times New Roman" w:cs="Times New Roman"/>
                <w:color w:val="000000"/>
                <w:szCs w:val="21"/>
              </w:rPr>
            </w:pPr>
            <w:r>
              <w:rPr>
                <w:rFonts w:ascii="Times New Roman" w:hAnsi="宋体" w:cs="Times New Roman"/>
                <w:color w:val="000000"/>
                <w:kern w:val="0"/>
                <w:szCs w:val="21"/>
              </w:rPr>
              <w:t>序号</w:t>
            </w:r>
          </w:p>
        </w:tc>
        <w:tc>
          <w:tcPr>
            <w:tcW w:w="1641" w:type="dxa"/>
            <w:vAlign w:val="center"/>
          </w:tcPr>
          <w:p>
            <w:pPr>
              <w:widowControl/>
              <w:jc w:val="center"/>
              <w:textAlignment w:val="center"/>
              <w:rPr>
                <w:rFonts w:ascii="Times New Roman" w:hAnsi="Times New Roman" w:cs="Times New Roman"/>
                <w:color w:val="000000"/>
                <w:szCs w:val="21"/>
              </w:rPr>
            </w:pPr>
            <w:r>
              <w:rPr>
                <w:rFonts w:ascii="Times New Roman" w:hAnsi="宋体" w:cs="Times New Roman"/>
                <w:color w:val="000000"/>
                <w:kern w:val="0"/>
                <w:szCs w:val="21"/>
              </w:rPr>
              <w:t>项目名称</w:t>
            </w:r>
          </w:p>
        </w:tc>
        <w:tc>
          <w:tcPr>
            <w:tcW w:w="6811" w:type="dxa"/>
            <w:vAlign w:val="center"/>
          </w:tcPr>
          <w:p>
            <w:pPr>
              <w:widowControl/>
              <w:jc w:val="center"/>
              <w:textAlignment w:val="center"/>
              <w:rPr>
                <w:rFonts w:ascii="Times New Roman" w:hAnsi="Times New Roman" w:cs="Times New Roman"/>
                <w:color w:val="000000"/>
                <w:szCs w:val="21"/>
              </w:rPr>
            </w:pPr>
            <w:r>
              <w:rPr>
                <w:rFonts w:ascii="Times New Roman" w:hAnsi="宋体" w:cs="Times New Roman"/>
                <w:color w:val="000000"/>
                <w:kern w:val="0"/>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1</w:t>
            </w:r>
          </w:p>
        </w:tc>
        <w:tc>
          <w:tcPr>
            <w:tcW w:w="164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粪大肠菌群</w:t>
            </w:r>
          </w:p>
        </w:tc>
        <w:tc>
          <w:tcPr>
            <w:tcW w:w="681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水质</w:t>
            </w:r>
            <w:r>
              <w:rPr>
                <w:rFonts w:ascii="Times New Roman" w:hAnsi="Times New Roman" w:cs="Times New Roman"/>
                <w:color w:val="000000"/>
                <w:kern w:val="0"/>
                <w:szCs w:val="21"/>
              </w:rPr>
              <w:t xml:space="preserve"> </w:t>
            </w:r>
            <w:r>
              <w:rPr>
                <w:rFonts w:ascii="Times New Roman" w:hAnsi="宋体" w:cs="Times New Roman"/>
                <w:color w:val="000000"/>
                <w:kern w:val="0"/>
                <w:szCs w:val="21"/>
              </w:rPr>
              <w:t>粪大肠菌群的测定</w:t>
            </w:r>
            <w:r>
              <w:rPr>
                <w:rFonts w:ascii="Times New Roman" w:hAnsi="Times New Roman" w:cs="Times New Roman"/>
                <w:color w:val="000000"/>
                <w:kern w:val="0"/>
                <w:szCs w:val="21"/>
              </w:rPr>
              <w:t xml:space="preserve"> </w:t>
            </w:r>
            <w:r>
              <w:rPr>
                <w:rFonts w:ascii="Times New Roman" w:hAnsi="宋体" w:cs="Times New Roman"/>
                <w:color w:val="000000"/>
                <w:kern w:val="0"/>
                <w:szCs w:val="21"/>
              </w:rPr>
              <w:t>多管发酵法</w:t>
            </w:r>
            <w:r>
              <w:rPr>
                <w:rFonts w:ascii="Times New Roman" w:hAnsi="Times New Roman" w:cs="Times New Roman"/>
                <w:color w:val="000000"/>
                <w:kern w:val="0"/>
                <w:szCs w:val="21"/>
              </w:rPr>
              <w:t xml:space="preserve"> HJ 347.2-2018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2</w:t>
            </w:r>
          </w:p>
        </w:tc>
        <w:tc>
          <w:tcPr>
            <w:tcW w:w="164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粪大肠菌群</w:t>
            </w:r>
          </w:p>
        </w:tc>
        <w:tc>
          <w:tcPr>
            <w:tcW w:w="681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水质</w:t>
            </w:r>
            <w:r>
              <w:rPr>
                <w:rFonts w:ascii="Times New Roman" w:hAnsi="Times New Roman" w:cs="Times New Roman"/>
                <w:color w:val="000000"/>
                <w:kern w:val="0"/>
                <w:szCs w:val="21"/>
              </w:rPr>
              <w:t xml:space="preserve"> </w:t>
            </w:r>
            <w:r>
              <w:rPr>
                <w:rFonts w:ascii="Times New Roman" w:hAnsi="宋体" w:cs="Times New Roman"/>
                <w:color w:val="000000"/>
                <w:kern w:val="0"/>
                <w:szCs w:val="21"/>
              </w:rPr>
              <w:t>总大肠菌群、粪大肠菌群和大肠埃希氏菌的测定</w:t>
            </w:r>
            <w:r>
              <w:rPr>
                <w:rFonts w:ascii="Times New Roman" w:hAnsi="Times New Roman" w:cs="Times New Roman"/>
                <w:color w:val="000000"/>
                <w:kern w:val="0"/>
                <w:szCs w:val="21"/>
              </w:rPr>
              <w:t xml:space="preserve"> </w:t>
            </w:r>
            <w:r>
              <w:rPr>
                <w:rFonts w:ascii="Times New Roman" w:hAnsi="宋体" w:cs="Times New Roman"/>
                <w:color w:val="000000"/>
                <w:kern w:val="0"/>
                <w:szCs w:val="21"/>
              </w:rPr>
              <w:t>酶底物法</w:t>
            </w:r>
            <w:r>
              <w:rPr>
                <w:rFonts w:ascii="Times New Roman" w:hAnsi="Times New Roman" w:cs="Times New Roman"/>
                <w:color w:val="000000"/>
                <w:kern w:val="0"/>
                <w:szCs w:val="21"/>
              </w:rPr>
              <w:t xml:space="preserve"> HJ 1001-2018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3</w:t>
            </w:r>
          </w:p>
        </w:tc>
        <w:tc>
          <w:tcPr>
            <w:tcW w:w="164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浊度（浑浊度）</w:t>
            </w:r>
            <w:r>
              <w:rPr>
                <w:rFonts w:ascii="Times New Roman" w:hAnsi="Times New Roman" w:cs="Times New Roman"/>
                <w:color w:val="000000"/>
                <w:kern w:val="0"/>
                <w:szCs w:val="21"/>
              </w:rPr>
              <w:t>(</w:t>
            </w:r>
            <w:r>
              <w:rPr>
                <w:rFonts w:ascii="Times New Roman" w:hAnsi="宋体" w:cs="Times New Roman"/>
                <w:color w:val="000000"/>
                <w:kern w:val="0"/>
                <w:szCs w:val="21"/>
              </w:rPr>
              <w:t>水</w:t>
            </w:r>
            <w:r>
              <w:rPr>
                <w:rFonts w:ascii="Times New Roman" w:hAnsi="Times New Roman" w:cs="Times New Roman"/>
                <w:color w:val="000000"/>
                <w:kern w:val="0"/>
                <w:szCs w:val="21"/>
              </w:rPr>
              <w:t>)</w:t>
            </w:r>
          </w:p>
        </w:tc>
        <w:tc>
          <w:tcPr>
            <w:tcW w:w="681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水质</w:t>
            </w:r>
            <w:r>
              <w:rPr>
                <w:rFonts w:ascii="Times New Roman" w:hAnsi="Times New Roman" w:cs="Times New Roman"/>
                <w:color w:val="000000"/>
                <w:kern w:val="0"/>
                <w:szCs w:val="21"/>
              </w:rPr>
              <w:t xml:space="preserve"> </w:t>
            </w:r>
            <w:r>
              <w:rPr>
                <w:rFonts w:ascii="Times New Roman" w:hAnsi="宋体" w:cs="Times New Roman"/>
                <w:color w:val="000000"/>
                <w:kern w:val="0"/>
                <w:szCs w:val="21"/>
              </w:rPr>
              <w:t>浊度的测定</w:t>
            </w:r>
            <w:r>
              <w:rPr>
                <w:rFonts w:ascii="Times New Roman" w:hAnsi="Times New Roman" w:cs="Times New Roman"/>
                <w:color w:val="000000"/>
                <w:kern w:val="0"/>
                <w:szCs w:val="21"/>
              </w:rPr>
              <w:t xml:space="preserve"> </w:t>
            </w:r>
            <w:r>
              <w:rPr>
                <w:rFonts w:ascii="Times New Roman" w:hAnsi="宋体" w:cs="Times New Roman"/>
                <w:color w:val="000000"/>
                <w:kern w:val="0"/>
                <w:szCs w:val="21"/>
              </w:rPr>
              <w:t>浊度计法</w:t>
            </w:r>
            <w:r>
              <w:rPr>
                <w:rFonts w:ascii="Times New Roman" w:hAnsi="Times New Roman" w:cs="Times New Roman"/>
                <w:color w:val="000000"/>
                <w:kern w:val="0"/>
                <w:szCs w:val="21"/>
              </w:rPr>
              <w:t xml:space="preserve"> HJ1075-2019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4</w:t>
            </w:r>
          </w:p>
        </w:tc>
        <w:tc>
          <w:tcPr>
            <w:tcW w:w="164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硒</w:t>
            </w:r>
            <w:r>
              <w:rPr>
                <w:rFonts w:ascii="Times New Roman" w:hAnsi="Times New Roman" w:cs="Times New Roman"/>
                <w:color w:val="000000"/>
                <w:kern w:val="0"/>
                <w:szCs w:val="21"/>
              </w:rPr>
              <w:t>(</w:t>
            </w:r>
            <w:r>
              <w:rPr>
                <w:rFonts w:ascii="Times New Roman" w:hAnsi="宋体" w:cs="Times New Roman"/>
                <w:color w:val="000000"/>
                <w:kern w:val="0"/>
                <w:szCs w:val="21"/>
              </w:rPr>
              <w:t>水</w:t>
            </w:r>
            <w:r>
              <w:rPr>
                <w:rFonts w:ascii="Times New Roman" w:hAnsi="Times New Roman" w:cs="Times New Roman"/>
                <w:color w:val="000000"/>
                <w:kern w:val="0"/>
                <w:szCs w:val="21"/>
              </w:rPr>
              <w:t>)</w:t>
            </w:r>
          </w:p>
        </w:tc>
        <w:tc>
          <w:tcPr>
            <w:tcW w:w="681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水质</w:t>
            </w:r>
            <w:r>
              <w:rPr>
                <w:rFonts w:ascii="Times New Roman" w:hAnsi="Times New Roman" w:cs="Times New Roman"/>
                <w:color w:val="000000"/>
                <w:kern w:val="0"/>
                <w:szCs w:val="21"/>
              </w:rPr>
              <w:t xml:space="preserve"> </w:t>
            </w:r>
            <w:r>
              <w:rPr>
                <w:rFonts w:ascii="Times New Roman" w:hAnsi="宋体" w:cs="Times New Roman"/>
                <w:color w:val="000000"/>
                <w:kern w:val="0"/>
                <w:szCs w:val="21"/>
              </w:rPr>
              <w:t>汞、砷、硒、铋和锑的测定</w:t>
            </w:r>
            <w:r>
              <w:rPr>
                <w:rFonts w:ascii="Times New Roman" w:hAnsi="Times New Roman" w:cs="Times New Roman"/>
                <w:color w:val="000000"/>
                <w:kern w:val="0"/>
                <w:szCs w:val="21"/>
              </w:rPr>
              <w:t xml:space="preserve"> </w:t>
            </w:r>
            <w:r>
              <w:rPr>
                <w:rFonts w:ascii="Times New Roman" w:hAnsi="宋体" w:cs="Times New Roman"/>
                <w:color w:val="000000"/>
                <w:kern w:val="0"/>
                <w:szCs w:val="21"/>
              </w:rPr>
              <w:t>原子荧光法</w:t>
            </w:r>
            <w:r>
              <w:rPr>
                <w:rFonts w:ascii="Times New Roman" w:hAnsi="Times New Roman" w:cs="Times New Roman"/>
                <w:color w:val="000000"/>
                <w:kern w:val="0"/>
                <w:szCs w:val="21"/>
              </w:rPr>
              <w:t xml:space="preserve"> HJ 694—2014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5</w:t>
            </w:r>
          </w:p>
        </w:tc>
        <w:tc>
          <w:tcPr>
            <w:tcW w:w="164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叶绿素</w:t>
            </w:r>
            <w:r>
              <w:rPr>
                <w:rFonts w:ascii="Times New Roman" w:hAnsi="Times New Roman" w:cs="Times New Roman"/>
                <w:color w:val="000000"/>
                <w:kern w:val="0"/>
                <w:szCs w:val="21"/>
              </w:rPr>
              <w:t>a(</w:t>
            </w:r>
            <w:r>
              <w:rPr>
                <w:rFonts w:ascii="Times New Roman" w:hAnsi="宋体" w:cs="Times New Roman"/>
                <w:color w:val="000000"/>
                <w:kern w:val="0"/>
                <w:szCs w:val="21"/>
              </w:rPr>
              <w:t>生物</w:t>
            </w:r>
            <w:r>
              <w:rPr>
                <w:rFonts w:ascii="Times New Roman" w:hAnsi="Times New Roman" w:cs="Times New Roman"/>
                <w:color w:val="000000"/>
                <w:kern w:val="0"/>
                <w:szCs w:val="21"/>
              </w:rPr>
              <w:t>)</w:t>
            </w:r>
          </w:p>
        </w:tc>
        <w:tc>
          <w:tcPr>
            <w:tcW w:w="681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水质</w:t>
            </w:r>
            <w:r>
              <w:rPr>
                <w:rFonts w:ascii="Times New Roman" w:hAnsi="Times New Roman" w:cs="Times New Roman"/>
                <w:color w:val="000000"/>
                <w:kern w:val="0"/>
                <w:szCs w:val="21"/>
              </w:rPr>
              <w:t xml:space="preserve"> </w:t>
            </w:r>
            <w:r>
              <w:rPr>
                <w:rFonts w:ascii="Times New Roman" w:hAnsi="宋体" w:cs="Times New Roman"/>
                <w:color w:val="000000"/>
                <w:kern w:val="0"/>
                <w:szCs w:val="21"/>
              </w:rPr>
              <w:t>叶绿素</w:t>
            </w:r>
            <w:r>
              <w:rPr>
                <w:rFonts w:ascii="Times New Roman" w:hAnsi="Times New Roman" w:cs="Times New Roman"/>
                <w:color w:val="000000"/>
                <w:kern w:val="0"/>
                <w:szCs w:val="21"/>
              </w:rPr>
              <w:t>α</w:t>
            </w:r>
            <w:r>
              <w:rPr>
                <w:rFonts w:ascii="Times New Roman" w:hAnsi="宋体" w:cs="Times New Roman"/>
                <w:color w:val="000000"/>
                <w:kern w:val="0"/>
                <w:szCs w:val="21"/>
              </w:rPr>
              <w:t>的测定</w:t>
            </w:r>
            <w:r>
              <w:rPr>
                <w:rFonts w:ascii="Times New Roman" w:hAnsi="Times New Roman" w:cs="Times New Roman"/>
                <w:color w:val="000000"/>
                <w:kern w:val="0"/>
                <w:szCs w:val="21"/>
              </w:rPr>
              <w:t xml:space="preserve"> </w:t>
            </w:r>
            <w:r>
              <w:rPr>
                <w:rFonts w:ascii="Times New Roman" w:hAnsi="宋体" w:cs="Times New Roman"/>
                <w:color w:val="000000"/>
                <w:kern w:val="0"/>
                <w:szCs w:val="21"/>
              </w:rPr>
              <w:t>分光光度法</w:t>
            </w:r>
            <w:r>
              <w:rPr>
                <w:rFonts w:ascii="Times New Roman" w:hAnsi="Times New Roman" w:cs="Times New Roman"/>
                <w:color w:val="000000"/>
                <w:kern w:val="0"/>
                <w:szCs w:val="21"/>
              </w:rPr>
              <w:t xml:space="preserve"> HJ897-2017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6</w:t>
            </w:r>
          </w:p>
        </w:tc>
        <w:tc>
          <w:tcPr>
            <w:tcW w:w="164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一氧化碳</w:t>
            </w:r>
            <w:r>
              <w:rPr>
                <w:rFonts w:ascii="Times New Roman" w:hAnsi="Times New Roman" w:cs="Times New Roman"/>
                <w:color w:val="000000"/>
                <w:kern w:val="0"/>
                <w:szCs w:val="21"/>
              </w:rPr>
              <w:t>(</w:t>
            </w:r>
            <w:r>
              <w:rPr>
                <w:rFonts w:ascii="Times New Roman" w:hAnsi="宋体" w:cs="Times New Roman"/>
                <w:color w:val="000000"/>
                <w:kern w:val="0"/>
                <w:szCs w:val="21"/>
              </w:rPr>
              <w:t>气</w:t>
            </w:r>
            <w:r>
              <w:rPr>
                <w:rFonts w:ascii="Times New Roman" w:hAnsi="Times New Roman" w:cs="Times New Roman"/>
                <w:color w:val="000000"/>
                <w:kern w:val="0"/>
                <w:szCs w:val="21"/>
              </w:rPr>
              <w:t>)</w:t>
            </w:r>
          </w:p>
        </w:tc>
        <w:tc>
          <w:tcPr>
            <w:tcW w:w="681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固定污染源废气</w:t>
            </w:r>
            <w:r>
              <w:rPr>
                <w:rFonts w:ascii="Times New Roman" w:hAnsi="Times New Roman" w:cs="Times New Roman"/>
                <w:color w:val="000000"/>
                <w:kern w:val="0"/>
                <w:szCs w:val="21"/>
              </w:rPr>
              <w:t xml:space="preserve"> </w:t>
            </w:r>
            <w:r>
              <w:rPr>
                <w:rFonts w:ascii="Times New Roman" w:hAnsi="宋体" w:cs="Times New Roman"/>
                <w:color w:val="000000"/>
                <w:kern w:val="0"/>
                <w:szCs w:val="21"/>
              </w:rPr>
              <w:t>一氧化碳的测定</w:t>
            </w:r>
            <w:r>
              <w:rPr>
                <w:rFonts w:ascii="Times New Roman" w:hAnsi="Times New Roman" w:cs="Times New Roman"/>
                <w:color w:val="000000"/>
                <w:kern w:val="0"/>
                <w:szCs w:val="21"/>
              </w:rPr>
              <w:t xml:space="preserve"> </w:t>
            </w:r>
            <w:r>
              <w:rPr>
                <w:rFonts w:ascii="Times New Roman" w:hAnsi="宋体" w:cs="Times New Roman"/>
                <w:color w:val="000000"/>
                <w:kern w:val="0"/>
                <w:szCs w:val="21"/>
              </w:rPr>
              <w:t>定电位电解法</w:t>
            </w:r>
            <w:r>
              <w:rPr>
                <w:rFonts w:ascii="Times New Roman" w:hAnsi="Times New Roman" w:cs="Times New Roman"/>
                <w:color w:val="000000"/>
                <w:kern w:val="0"/>
                <w:szCs w:val="21"/>
              </w:rPr>
              <w:t xml:space="preserve"> HJ 973-2018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7</w:t>
            </w:r>
          </w:p>
        </w:tc>
        <w:tc>
          <w:tcPr>
            <w:tcW w:w="164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石油类</w:t>
            </w:r>
            <w:r>
              <w:rPr>
                <w:rFonts w:ascii="Times New Roman" w:hAnsi="Times New Roman" w:cs="Times New Roman"/>
                <w:color w:val="000000"/>
                <w:kern w:val="0"/>
                <w:szCs w:val="21"/>
              </w:rPr>
              <w:t>(</w:t>
            </w:r>
            <w:r>
              <w:rPr>
                <w:rFonts w:ascii="Times New Roman" w:hAnsi="宋体" w:cs="Times New Roman"/>
                <w:color w:val="000000"/>
                <w:kern w:val="0"/>
                <w:szCs w:val="21"/>
              </w:rPr>
              <w:t>水</w:t>
            </w:r>
            <w:r>
              <w:rPr>
                <w:rFonts w:ascii="Times New Roman" w:hAnsi="Times New Roman" w:cs="Times New Roman"/>
                <w:color w:val="000000"/>
                <w:kern w:val="0"/>
                <w:szCs w:val="21"/>
              </w:rPr>
              <w:t>)</w:t>
            </w:r>
          </w:p>
        </w:tc>
        <w:tc>
          <w:tcPr>
            <w:tcW w:w="681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水质石油类的测定紫外分光光度法</w:t>
            </w:r>
            <w:r>
              <w:rPr>
                <w:rFonts w:ascii="Times New Roman" w:hAnsi="Times New Roman" w:cs="Times New Roman"/>
                <w:color w:val="000000"/>
                <w:kern w:val="0"/>
                <w:szCs w:val="21"/>
              </w:rPr>
              <w:t>(</w:t>
            </w:r>
            <w:r>
              <w:rPr>
                <w:rFonts w:ascii="Times New Roman" w:hAnsi="宋体" w:cs="Times New Roman"/>
                <w:color w:val="000000"/>
                <w:kern w:val="0"/>
                <w:szCs w:val="21"/>
              </w:rPr>
              <w:t>试行</w:t>
            </w:r>
            <w:r>
              <w:rPr>
                <w:rFonts w:ascii="Times New Roman" w:hAnsi="Times New Roman" w:cs="Times New Roman"/>
                <w:color w:val="000000"/>
                <w:kern w:val="0"/>
                <w:szCs w:val="21"/>
              </w:rPr>
              <w:t>) HJ970-2018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8</w:t>
            </w:r>
          </w:p>
        </w:tc>
        <w:tc>
          <w:tcPr>
            <w:tcW w:w="164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石油类</w:t>
            </w:r>
            <w:r>
              <w:rPr>
                <w:rFonts w:ascii="Times New Roman" w:hAnsi="Times New Roman" w:cs="Times New Roman"/>
                <w:color w:val="000000"/>
                <w:kern w:val="0"/>
                <w:szCs w:val="21"/>
              </w:rPr>
              <w:t>(</w:t>
            </w:r>
            <w:r>
              <w:rPr>
                <w:rFonts w:ascii="Times New Roman" w:hAnsi="宋体" w:cs="Times New Roman"/>
                <w:color w:val="000000"/>
                <w:kern w:val="0"/>
                <w:szCs w:val="21"/>
              </w:rPr>
              <w:t>水</w:t>
            </w:r>
            <w:r>
              <w:rPr>
                <w:rFonts w:ascii="Times New Roman" w:hAnsi="Times New Roman" w:cs="Times New Roman"/>
                <w:color w:val="000000"/>
                <w:kern w:val="0"/>
                <w:szCs w:val="21"/>
              </w:rPr>
              <w:t>)</w:t>
            </w:r>
          </w:p>
        </w:tc>
        <w:tc>
          <w:tcPr>
            <w:tcW w:w="681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水质</w:t>
            </w:r>
            <w:r>
              <w:rPr>
                <w:rFonts w:ascii="Times New Roman" w:hAnsi="Times New Roman" w:cs="Times New Roman"/>
                <w:color w:val="000000"/>
                <w:kern w:val="0"/>
                <w:szCs w:val="21"/>
              </w:rPr>
              <w:t xml:space="preserve"> </w:t>
            </w:r>
            <w:r>
              <w:rPr>
                <w:rFonts w:ascii="Times New Roman" w:hAnsi="宋体" w:cs="Times New Roman"/>
                <w:color w:val="000000"/>
                <w:kern w:val="0"/>
                <w:szCs w:val="21"/>
              </w:rPr>
              <w:t>石油类和动植物油类的测定</w:t>
            </w:r>
            <w:r>
              <w:rPr>
                <w:rFonts w:ascii="Times New Roman" w:hAnsi="Times New Roman" w:cs="Times New Roman"/>
                <w:color w:val="000000"/>
                <w:kern w:val="0"/>
                <w:szCs w:val="21"/>
              </w:rPr>
              <w:t xml:space="preserve"> </w:t>
            </w:r>
            <w:r>
              <w:rPr>
                <w:rFonts w:ascii="Times New Roman" w:hAnsi="宋体" w:cs="Times New Roman"/>
                <w:color w:val="000000"/>
                <w:kern w:val="0"/>
                <w:szCs w:val="21"/>
              </w:rPr>
              <w:t>红外分光光度法</w:t>
            </w:r>
            <w:r>
              <w:rPr>
                <w:rFonts w:ascii="Times New Roman" w:hAnsi="Times New Roman" w:cs="Times New Roman"/>
                <w:color w:val="000000"/>
                <w:kern w:val="0"/>
                <w:szCs w:val="21"/>
              </w:rPr>
              <w:t xml:space="preserve"> HJ 637-2018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9</w:t>
            </w:r>
          </w:p>
        </w:tc>
        <w:tc>
          <w:tcPr>
            <w:tcW w:w="164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动植物油</w:t>
            </w:r>
          </w:p>
        </w:tc>
        <w:tc>
          <w:tcPr>
            <w:tcW w:w="681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水质</w:t>
            </w:r>
            <w:r>
              <w:rPr>
                <w:rFonts w:ascii="Times New Roman" w:hAnsi="Times New Roman" w:cs="Times New Roman"/>
                <w:color w:val="000000"/>
                <w:kern w:val="0"/>
                <w:szCs w:val="21"/>
              </w:rPr>
              <w:t xml:space="preserve"> </w:t>
            </w:r>
            <w:r>
              <w:rPr>
                <w:rFonts w:ascii="Times New Roman" w:hAnsi="宋体" w:cs="Times New Roman"/>
                <w:color w:val="000000"/>
                <w:kern w:val="0"/>
                <w:szCs w:val="21"/>
              </w:rPr>
              <w:t>石油类和动植物油类的测定</w:t>
            </w:r>
            <w:r>
              <w:rPr>
                <w:rFonts w:ascii="Times New Roman" w:hAnsi="Times New Roman" w:cs="Times New Roman"/>
                <w:color w:val="000000"/>
                <w:kern w:val="0"/>
                <w:szCs w:val="21"/>
              </w:rPr>
              <w:t xml:space="preserve"> </w:t>
            </w:r>
            <w:r>
              <w:rPr>
                <w:rFonts w:ascii="Times New Roman" w:hAnsi="宋体" w:cs="Times New Roman"/>
                <w:color w:val="000000"/>
                <w:kern w:val="0"/>
                <w:szCs w:val="21"/>
              </w:rPr>
              <w:t>红外分光光度法</w:t>
            </w:r>
            <w:r>
              <w:rPr>
                <w:rFonts w:ascii="Times New Roman" w:hAnsi="Times New Roman" w:cs="Times New Roman"/>
                <w:color w:val="000000"/>
                <w:kern w:val="0"/>
                <w:szCs w:val="21"/>
              </w:rPr>
              <w:t xml:space="preserve"> HJ 637-2018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10</w:t>
            </w:r>
          </w:p>
        </w:tc>
        <w:tc>
          <w:tcPr>
            <w:tcW w:w="164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苯系物</w:t>
            </w:r>
            <w:r>
              <w:rPr>
                <w:rFonts w:ascii="Times New Roman" w:hAnsi="Times New Roman" w:cs="Times New Roman"/>
                <w:color w:val="000000"/>
                <w:kern w:val="0"/>
                <w:szCs w:val="21"/>
              </w:rPr>
              <w:t>(</w:t>
            </w:r>
            <w:r>
              <w:rPr>
                <w:rFonts w:ascii="Times New Roman" w:hAnsi="宋体" w:cs="Times New Roman"/>
                <w:color w:val="000000"/>
                <w:kern w:val="0"/>
                <w:szCs w:val="21"/>
              </w:rPr>
              <w:t>气</w:t>
            </w:r>
            <w:r>
              <w:rPr>
                <w:rFonts w:ascii="Times New Roman" w:hAnsi="Times New Roman" w:cs="Times New Roman"/>
                <w:color w:val="000000"/>
                <w:kern w:val="0"/>
                <w:szCs w:val="21"/>
              </w:rPr>
              <w:t>)</w:t>
            </w:r>
          </w:p>
        </w:tc>
        <w:tc>
          <w:tcPr>
            <w:tcW w:w="681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固定污染源废气</w:t>
            </w:r>
            <w:r>
              <w:rPr>
                <w:rFonts w:ascii="Times New Roman" w:hAnsi="Times New Roman" w:cs="Times New Roman"/>
                <w:color w:val="000000"/>
                <w:kern w:val="0"/>
                <w:szCs w:val="21"/>
              </w:rPr>
              <w:t xml:space="preserve"> </w:t>
            </w:r>
            <w:r>
              <w:rPr>
                <w:rFonts w:ascii="Times New Roman" w:hAnsi="宋体" w:cs="Times New Roman"/>
                <w:color w:val="000000"/>
                <w:kern w:val="0"/>
                <w:szCs w:val="21"/>
              </w:rPr>
              <w:t>苯系物的测定</w:t>
            </w:r>
            <w:r>
              <w:rPr>
                <w:rFonts w:ascii="Times New Roman" w:hAnsi="Times New Roman" w:cs="Times New Roman"/>
                <w:color w:val="000000"/>
                <w:kern w:val="0"/>
                <w:szCs w:val="21"/>
              </w:rPr>
              <w:t xml:space="preserve"> </w:t>
            </w:r>
            <w:r>
              <w:rPr>
                <w:rFonts w:ascii="Times New Roman" w:hAnsi="宋体" w:cs="Times New Roman"/>
                <w:color w:val="000000"/>
                <w:kern w:val="0"/>
                <w:szCs w:val="21"/>
              </w:rPr>
              <w:t>气袋采样</w:t>
            </w:r>
            <w:r>
              <w:rPr>
                <w:rFonts w:ascii="Times New Roman" w:hAnsi="Times New Roman" w:cs="Times New Roman"/>
                <w:color w:val="000000"/>
                <w:kern w:val="0"/>
                <w:szCs w:val="21"/>
              </w:rPr>
              <w:t>/</w:t>
            </w:r>
            <w:r>
              <w:rPr>
                <w:rFonts w:ascii="Times New Roman" w:hAnsi="宋体" w:cs="Times New Roman"/>
                <w:color w:val="000000"/>
                <w:kern w:val="0"/>
                <w:szCs w:val="21"/>
              </w:rPr>
              <w:t>直接进样</w:t>
            </w:r>
            <w:r>
              <w:rPr>
                <w:rFonts w:ascii="Times New Roman" w:hAnsi="Times New Roman" w:cs="Times New Roman"/>
                <w:color w:val="000000"/>
                <w:kern w:val="0"/>
                <w:szCs w:val="21"/>
              </w:rPr>
              <w:t>-</w:t>
            </w:r>
            <w:r>
              <w:rPr>
                <w:rFonts w:ascii="Times New Roman" w:hAnsi="宋体" w:cs="Times New Roman"/>
                <w:color w:val="000000"/>
                <w:kern w:val="0"/>
                <w:szCs w:val="21"/>
              </w:rPr>
              <w:t>气相色谱法（</w:t>
            </w:r>
            <w:r>
              <w:rPr>
                <w:rFonts w:ascii="Times New Roman" w:hAnsi="Times New Roman" w:cs="Times New Roman"/>
                <w:color w:val="000000"/>
                <w:kern w:val="0"/>
                <w:szCs w:val="21"/>
              </w:rPr>
              <w:t>HJ 1261-2022</w:t>
            </w:r>
            <w:r>
              <w:rPr>
                <w:rFonts w:ascii="Times New Roman" w:hAnsi="宋体" w:cs="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888" w:type="dxa"/>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11</w:t>
            </w:r>
          </w:p>
        </w:tc>
        <w:tc>
          <w:tcPr>
            <w:tcW w:w="164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苯系物</w:t>
            </w:r>
            <w:r>
              <w:rPr>
                <w:rFonts w:ascii="Times New Roman" w:hAnsi="Times New Roman" w:cs="Times New Roman"/>
                <w:color w:val="000000"/>
                <w:kern w:val="0"/>
                <w:szCs w:val="21"/>
              </w:rPr>
              <w:t>(</w:t>
            </w:r>
            <w:r>
              <w:rPr>
                <w:rFonts w:ascii="Times New Roman" w:hAnsi="宋体" w:cs="Times New Roman"/>
                <w:color w:val="000000"/>
                <w:kern w:val="0"/>
                <w:szCs w:val="21"/>
              </w:rPr>
              <w:t>气</w:t>
            </w:r>
            <w:r>
              <w:rPr>
                <w:rFonts w:ascii="Times New Roman" w:hAnsi="Times New Roman" w:cs="Times New Roman"/>
                <w:color w:val="000000"/>
                <w:kern w:val="0"/>
                <w:szCs w:val="21"/>
              </w:rPr>
              <w:t>)</w:t>
            </w:r>
          </w:p>
        </w:tc>
        <w:tc>
          <w:tcPr>
            <w:tcW w:w="681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工业涂装工序挥发性有机物排放标准（</w:t>
            </w:r>
            <w:r>
              <w:rPr>
                <w:rFonts w:ascii="Times New Roman" w:hAnsi="Times New Roman" w:cs="Times New Roman"/>
                <w:color w:val="000000"/>
                <w:kern w:val="0"/>
                <w:szCs w:val="21"/>
              </w:rPr>
              <w:t>DB35/ 1783—2018</w:t>
            </w:r>
            <w:r>
              <w:rPr>
                <w:rFonts w:ascii="Times New Roman" w:hAnsi="宋体" w:cs="Times New Roman"/>
                <w:color w:val="000000"/>
                <w:kern w:val="0"/>
                <w:szCs w:val="21"/>
              </w:rPr>
              <w:t>）中附录</w:t>
            </w:r>
            <w:r>
              <w:rPr>
                <w:rFonts w:ascii="Times New Roman" w:hAnsi="Times New Roman" w:cs="Times New Roman"/>
                <w:color w:val="000000"/>
                <w:kern w:val="0"/>
                <w:szCs w:val="21"/>
              </w:rPr>
              <w:t>E</w:t>
            </w:r>
            <w:r>
              <w:rPr>
                <w:rFonts w:ascii="Times New Roman" w:hAnsi="宋体" w:cs="Times New Roman"/>
                <w:color w:val="000000"/>
                <w:kern w:val="0"/>
                <w:szCs w:val="21"/>
              </w:rPr>
              <w:t>固定污染源废气</w:t>
            </w:r>
            <w:r>
              <w:rPr>
                <w:rFonts w:ascii="Times New Roman" w:hAnsi="Times New Roman" w:cs="Times New Roman"/>
                <w:color w:val="000000"/>
                <w:kern w:val="0"/>
                <w:szCs w:val="21"/>
              </w:rPr>
              <w:t xml:space="preserve"> </w:t>
            </w:r>
            <w:r>
              <w:rPr>
                <w:rFonts w:ascii="Times New Roman" w:hAnsi="宋体" w:cs="Times New Roman"/>
                <w:color w:val="000000"/>
                <w:kern w:val="0"/>
                <w:szCs w:val="21"/>
              </w:rPr>
              <w:t>苯系物的测定</w:t>
            </w:r>
            <w:r>
              <w:rPr>
                <w:rFonts w:ascii="Times New Roman" w:hAnsi="Times New Roman" w:cs="Times New Roman"/>
                <w:color w:val="000000"/>
                <w:kern w:val="0"/>
                <w:szCs w:val="21"/>
              </w:rPr>
              <w:t xml:space="preserve"> </w:t>
            </w:r>
            <w:r>
              <w:rPr>
                <w:rFonts w:ascii="Times New Roman" w:hAnsi="宋体" w:cs="Times New Roman"/>
                <w:color w:val="000000"/>
                <w:kern w:val="0"/>
                <w:szCs w:val="21"/>
              </w:rPr>
              <w:t>气袋采样</w:t>
            </w:r>
            <w:r>
              <w:rPr>
                <w:rFonts w:ascii="Times New Roman" w:hAnsi="Times New Roman" w:cs="Times New Roman"/>
                <w:color w:val="000000"/>
                <w:kern w:val="0"/>
                <w:szCs w:val="21"/>
              </w:rPr>
              <w:t>-</w:t>
            </w:r>
            <w:r>
              <w:rPr>
                <w:rFonts w:ascii="Times New Roman" w:hAnsi="宋体" w:cs="Times New Roman"/>
                <w:color w:val="000000"/>
                <w:kern w:val="0"/>
                <w:szCs w:val="21"/>
              </w:rPr>
              <w:t>气相色谱法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888" w:type="dxa"/>
            <w:vAlign w:val="center"/>
          </w:tcPr>
          <w:p>
            <w:pPr>
              <w:widowControl/>
              <w:jc w:val="center"/>
              <w:textAlignment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12</w:t>
            </w:r>
          </w:p>
        </w:tc>
        <w:tc>
          <w:tcPr>
            <w:tcW w:w="1641" w:type="dxa"/>
            <w:vAlign w:val="center"/>
          </w:tcPr>
          <w:p>
            <w:pPr>
              <w:widowControl/>
              <w:jc w:val="left"/>
              <w:textAlignment w:val="center"/>
              <w:rPr>
                <w:rFonts w:hint="eastAsia" w:ascii="Times New Roman" w:hAnsi="宋体" w:eastAsia="宋体" w:cs="Times New Roman"/>
                <w:color w:val="000000"/>
                <w:kern w:val="0"/>
                <w:szCs w:val="21"/>
                <w:lang w:val="en-US" w:eastAsia="zh-CN"/>
              </w:rPr>
            </w:pPr>
            <w:r>
              <w:rPr>
                <w:rFonts w:hint="eastAsia" w:ascii="Times New Roman" w:hAnsi="宋体" w:cs="Times New Roman"/>
                <w:color w:val="000000"/>
                <w:kern w:val="0"/>
                <w:szCs w:val="21"/>
                <w:lang w:val="en-US" w:eastAsia="zh-CN"/>
              </w:rPr>
              <w:t>总悬浮颗粒物</w:t>
            </w:r>
          </w:p>
        </w:tc>
        <w:tc>
          <w:tcPr>
            <w:tcW w:w="6811" w:type="dxa"/>
            <w:vAlign w:val="center"/>
          </w:tcPr>
          <w:p>
            <w:pPr>
              <w:widowControl/>
              <w:jc w:val="left"/>
              <w:textAlignment w:val="center"/>
              <w:rPr>
                <w:rFonts w:ascii="Times New Roman" w:hAnsi="宋体" w:cs="Times New Roman"/>
                <w:color w:val="000000"/>
                <w:kern w:val="0"/>
                <w:szCs w:val="21"/>
              </w:rPr>
            </w:pPr>
            <w:r>
              <w:rPr>
                <w:rFonts w:hint="eastAsia" w:ascii="Times New Roman" w:hAnsi="Times New Roman" w:cs="Times New Roman"/>
                <w:color w:val="000000"/>
                <w:kern w:val="0"/>
                <w:szCs w:val="21"/>
                <w:lang w:val="en-US" w:eastAsia="zh-CN"/>
              </w:rPr>
              <w:t>环境空气 总悬浮颗粒物的测定 重量法（HJ 1263-2022）</w:t>
            </w:r>
          </w:p>
        </w:tc>
      </w:tr>
    </w:tbl>
    <w:p>
      <w:pPr>
        <w:pStyle w:val="7"/>
        <w:shd w:val="clear" w:color="auto" w:fill="FFFFFF"/>
        <w:wordWrap w:val="0"/>
        <w:spacing w:beforeAutospacing="0" w:afterAutospacing="0"/>
        <w:jc w:val="right"/>
        <w:rPr>
          <w:rFonts w:ascii="微软雅黑" w:hAnsi="微软雅黑" w:eastAsia="微软雅黑"/>
          <w:color w:val="333333"/>
        </w:rPr>
      </w:pPr>
    </w:p>
    <w:p>
      <w:pPr>
        <w:widowControl/>
        <w:jc w:val="left"/>
        <w:rPr>
          <w:rFonts w:ascii="微软雅黑" w:hAnsi="微软雅黑" w:eastAsia="微软雅黑" w:cs="Times New Roman"/>
          <w:color w:val="333333"/>
          <w:kern w:val="0"/>
          <w:sz w:val="24"/>
        </w:rPr>
      </w:pPr>
      <w:r>
        <w:rPr>
          <w:rFonts w:ascii="微软雅黑" w:hAnsi="微软雅黑" w:eastAsia="微软雅黑"/>
          <w:color w:val="333333"/>
        </w:rPr>
        <w:br w:type="page"/>
      </w:r>
    </w:p>
    <w:p>
      <w:pPr>
        <w:pStyle w:val="7"/>
        <w:shd w:val="clear" w:color="auto" w:fill="FFFFFF"/>
        <w:spacing w:beforeAutospacing="0" w:afterAutospacing="0"/>
        <w:rPr>
          <w:rFonts w:hint="eastAsia" w:ascii="微软雅黑" w:hAnsi="微软雅黑" w:eastAsia="微软雅黑"/>
          <w:color w:val="333333"/>
          <w:lang w:val="en-US" w:eastAsia="zh-CN"/>
        </w:rPr>
      </w:pPr>
      <w:r>
        <w:rPr>
          <w:rFonts w:hint="eastAsia" w:ascii="微软雅黑" w:hAnsi="微软雅黑" w:eastAsia="微软雅黑"/>
          <w:color w:val="333333"/>
        </w:rPr>
        <w:t>附件2：</w:t>
      </w:r>
      <w:r>
        <w:rPr>
          <w:rFonts w:hint="eastAsia" w:ascii="微软雅黑" w:hAnsi="微软雅黑" w:eastAsia="微软雅黑"/>
          <w:color w:val="333333"/>
          <w:lang w:val="en-US" w:eastAsia="zh-CN"/>
        </w:rPr>
        <w:t xml:space="preserve">                         </w:t>
      </w:r>
    </w:p>
    <w:p>
      <w:pPr>
        <w:widowControl/>
        <w:shd w:val="clear" w:color="auto" w:fill="FFFFFF"/>
        <w:spacing w:line="360" w:lineRule="auto"/>
        <w:jc w:val="center"/>
        <w:outlineLvl w:val="0"/>
        <w:rPr>
          <w:rFonts w:ascii="宋体" w:hAnsi="宋体" w:cs="黑体"/>
          <w:b/>
          <w:sz w:val="28"/>
          <w:szCs w:val="28"/>
          <w:shd w:val="clear" w:color="auto" w:fill="FFFFFF"/>
        </w:rPr>
      </w:pPr>
      <w:r>
        <w:rPr>
          <w:rFonts w:hint="eastAsia" w:ascii="宋体" w:hAnsi="宋体" w:cs="黑体"/>
          <w:b/>
          <w:sz w:val="28"/>
          <w:szCs w:val="28"/>
          <w:shd w:val="clear" w:color="auto" w:fill="FFFFFF"/>
          <w:lang w:eastAsia="zh-CN"/>
        </w:rPr>
        <w:t>扩项评审</w:t>
      </w:r>
      <w:r>
        <w:rPr>
          <w:rFonts w:hint="eastAsia" w:ascii="宋体" w:hAnsi="宋体" w:cs="黑体"/>
          <w:b/>
          <w:sz w:val="28"/>
          <w:szCs w:val="28"/>
          <w:shd w:val="clear" w:color="auto" w:fill="FFFFFF"/>
        </w:rPr>
        <w:t>具体工作</w:t>
      </w:r>
      <w:r>
        <w:rPr>
          <w:rFonts w:hint="eastAsia" w:ascii="宋体" w:hAnsi="宋体" w:cs="黑体"/>
          <w:b/>
          <w:sz w:val="28"/>
          <w:szCs w:val="28"/>
          <w:shd w:val="clear" w:color="auto" w:fill="FFFFFF"/>
          <w:lang w:eastAsia="zh-CN"/>
        </w:rPr>
        <w:t>事项</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7"/>
              <w:widowControl/>
              <w:spacing w:beforeAutospacing="0" w:afterAutospacing="0" w:line="276" w:lineRule="auto"/>
              <w:jc w:val="center"/>
              <w:rPr>
                <w:rFonts w:ascii="宋体" w:hAnsi="宋体" w:eastAsia="宋体" w:cs="仿宋_GB2312"/>
                <w:bCs/>
                <w:kern w:val="2"/>
              </w:rPr>
            </w:pPr>
            <w:r>
              <w:rPr>
                <w:rFonts w:hint="eastAsia" w:ascii="宋体" w:hAnsi="宋体" w:eastAsia="宋体" w:cs="仿宋_GB2312"/>
                <w:bCs/>
                <w:kern w:val="2"/>
              </w:rPr>
              <w:t>序号</w:t>
            </w:r>
          </w:p>
        </w:tc>
        <w:tc>
          <w:tcPr>
            <w:tcW w:w="1276" w:type="dxa"/>
            <w:vAlign w:val="top"/>
          </w:tcPr>
          <w:p>
            <w:pPr>
              <w:pStyle w:val="7"/>
              <w:widowControl/>
              <w:spacing w:beforeAutospacing="0" w:afterAutospacing="0" w:line="276" w:lineRule="auto"/>
              <w:jc w:val="center"/>
              <w:rPr>
                <w:rFonts w:ascii="宋体" w:hAnsi="宋体" w:eastAsia="宋体" w:cs="仿宋_GB2312"/>
                <w:bCs/>
                <w:kern w:val="2"/>
              </w:rPr>
            </w:pPr>
            <w:r>
              <w:rPr>
                <w:rFonts w:hint="eastAsia" w:ascii="宋体" w:hAnsi="宋体" w:eastAsia="宋体" w:cs="仿宋_GB2312"/>
                <w:bCs/>
                <w:kern w:val="2"/>
              </w:rPr>
              <w:t>类别</w:t>
            </w:r>
          </w:p>
        </w:tc>
        <w:tc>
          <w:tcPr>
            <w:tcW w:w="6429" w:type="dxa"/>
            <w:vAlign w:val="top"/>
          </w:tcPr>
          <w:p>
            <w:pPr>
              <w:pStyle w:val="7"/>
              <w:widowControl/>
              <w:spacing w:beforeAutospacing="0" w:afterAutospacing="0" w:line="276" w:lineRule="auto"/>
              <w:jc w:val="center"/>
              <w:rPr>
                <w:rFonts w:ascii="宋体" w:hAnsi="宋体" w:eastAsia="宋体" w:cs="仿宋_GB2312"/>
                <w:bCs/>
                <w:kern w:val="2"/>
              </w:rPr>
            </w:pPr>
            <w:r>
              <w:rPr>
                <w:rFonts w:hint="eastAsia" w:ascii="宋体" w:hAnsi="宋体" w:eastAsia="宋体" w:cs="仿宋_GB2312"/>
                <w:bCs/>
                <w:kern w:val="2"/>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1</w:t>
            </w:r>
          </w:p>
        </w:tc>
        <w:tc>
          <w:tcPr>
            <w:tcW w:w="1276"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体系文件修编</w:t>
            </w:r>
          </w:p>
        </w:tc>
        <w:tc>
          <w:tcPr>
            <w:tcW w:w="6429" w:type="dxa"/>
            <w:vAlign w:val="center"/>
          </w:tcPr>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1、质量手册及程序文件根据新评审准则进行修编或改版。</w:t>
            </w:r>
          </w:p>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2、完善管理类作业指导书及表单：包含但不限于纯水、易制毒易制爆药品、危险废物等。</w:t>
            </w:r>
          </w:p>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3、修编或增加技术类作业指导书：根据现有仪器设备的操作仪器、检测标准、仪器校核要求等增加或修订现有技术类作业指导书及期间核查作业指导书。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2</w:t>
            </w:r>
          </w:p>
        </w:tc>
        <w:tc>
          <w:tcPr>
            <w:tcW w:w="1276"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人员管理</w:t>
            </w:r>
          </w:p>
        </w:tc>
        <w:tc>
          <w:tcPr>
            <w:tcW w:w="6429" w:type="dxa"/>
            <w:vAlign w:val="center"/>
          </w:tcPr>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1、人员培训：根据人员需要，组织对人员进行评审准则、方法验证、安全管理、内审、管理评审、检测方法等培训。</w:t>
            </w:r>
          </w:p>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2、人员考核：组织对人员进行技术考核，包含理论考核、实操考核。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3</w:t>
            </w:r>
          </w:p>
        </w:tc>
        <w:tc>
          <w:tcPr>
            <w:tcW w:w="1276"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场所环境</w:t>
            </w:r>
          </w:p>
        </w:tc>
        <w:tc>
          <w:tcPr>
            <w:tcW w:w="6429" w:type="dxa"/>
            <w:vAlign w:val="center"/>
          </w:tcPr>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1、条件验收：按照标准、设备要求组织对环境条件进行验收。</w:t>
            </w:r>
          </w:p>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2、检查：对人员的环境监控记录进行监督检查。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4</w:t>
            </w:r>
          </w:p>
        </w:tc>
        <w:tc>
          <w:tcPr>
            <w:tcW w:w="1276"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设备管理</w:t>
            </w:r>
          </w:p>
        </w:tc>
        <w:tc>
          <w:tcPr>
            <w:tcW w:w="6429" w:type="dxa"/>
            <w:vAlign w:val="center"/>
          </w:tcPr>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1、设备档案：对设备档案进行整理工作，包含但不限于设备档案清单，说明书，作业指导书，授权等。</w:t>
            </w:r>
          </w:p>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2、检定校准：组织人员进行检定校准确认工作。</w:t>
            </w:r>
          </w:p>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3、期间核查：组织人员进行期间核查工作。</w:t>
            </w:r>
          </w:p>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4、设备标识：组织对设备进行管理标识，校准标识管理工作。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5</w:t>
            </w:r>
          </w:p>
        </w:tc>
        <w:tc>
          <w:tcPr>
            <w:tcW w:w="1276"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文件管理</w:t>
            </w:r>
          </w:p>
        </w:tc>
        <w:tc>
          <w:tcPr>
            <w:tcW w:w="6429" w:type="dxa"/>
            <w:vAlign w:val="center"/>
          </w:tcPr>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1、文件档案：按照体系文件内容，建立质量记录和技术记录档案文件。</w:t>
            </w:r>
          </w:p>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2、文件修订、分发、回收：组织人员编制修订申请，并办理文件分发回收。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17"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6</w:t>
            </w:r>
          </w:p>
        </w:tc>
        <w:tc>
          <w:tcPr>
            <w:tcW w:w="1276"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内部审核</w:t>
            </w:r>
          </w:p>
        </w:tc>
        <w:tc>
          <w:tcPr>
            <w:tcW w:w="6429" w:type="dxa"/>
            <w:vAlign w:val="center"/>
          </w:tcPr>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按照内部审核要求，组织人员进行内部审核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17"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7</w:t>
            </w:r>
          </w:p>
        </w:tc>
        <w:tc>
          <w:tcPr>
            <w:tcW w:w="1276"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管理评审</w:t>
            </w:r>
          </w:p>
        </w:tc>
        <w:tc>
          <w:tcPr>
            <w:tcW w:w="6429" w:type="dxa"/>
            <w:vAlign w:val="center"/>
          </w:tcPr>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按照管理评审要求，组织人员进行管理评审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8</w:t>
            </w:r>
          </w:p>
        </w:tc>
        <w:tc>
          <w:tcPr>
            <w:tcW w:w="1276"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方法验证</w:t>
            </w:r>
          </w:p>
        </w:tc>
        <w:tc>
          <w:tcPr>
            <w:tcW w:w="6429" w:type="dxa"/>
            <w:vAlign w:val="center"/>
          </w:tcPr>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1、组织人员进行方法验证培训。</w:t>
            </w:r>
          </w:p>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2、组织人员进行标准学习。</w:t>
            </w:r>
          </w:p>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3、组织人员进行方法验证报告编制及审核工作。</w:t>
            </w:r>
          </w:p>
        </w:tc>
      </w:tr>
    </w:tbl>
    <w:p>
      <w:pPr>
        <w:pStyle w:val="7"/>
        <w:shd w:val="clear" w:color="auto" w:fill="FFFFFF"/>
        <w:spacing w:beforeAutospacing="0" w:afterAutospacing="0"/>
        <w:jc w:val="left"/>
        <w:rPr>
          <w:rFonts w:hint="eastAsia" w:ascii="微软雅黑" w:hAnsi="微软雅黑" w:eastAsia="微软雅黑"/>
          <w:color w:val="333333"/>
          <w:lang w:eastAsia="zh-CN"/>
        </w:rPr>
      </w:pPr>
    </w:p>
    <w:p>
      <w:pPr>
        <w:pStyle w:val="7"/>
        <w:shd w:val="clear" w:color="auto" w:fill="FFFFFF"/>
        <w:spacing w:beforeAutospacing="0" w:afterAutospacing="0"/>
        <w:jc w:val="left"/>
        <w:rPr>
          <w:rFonts w:hint="eastAsia" w:ascii="微软雅黑" w:hAnsi="微软雅黑" w:eastAsia="微软雅黑"/>
          <w:color w:val="333333"/>
          <w:lang w:eastAsia="zh-CN"/>
        </w:rPr>
      </w:pPr>
    </w:p>
    <w:p>
      <w:pPr>
        <w:pStyle w:val="7"/>
        <w:shd w:val="clear" w:color="auto" w:fill="FFFFFF"/>
        <w:spacing w:beforeAutospacing="0" w:afterAutospacing="0"/>
        <w:jc w:val="left"/>
        <w:rPr>
          <w:rFonts w:hint="eastAsia" w:ascii="微软雅黑" w:hAnsi="微软雅黑" w:eastAsia="微软雅黑"/>
          <w:color w:val="333333"/>
          <w:lang w:eastAsia="zh-CN"/>
        </w:rPr>
      </w:pPr>
    </w:p>
    <w:p>
      <w:pPr>
        <w:pStyle w:val="7"/>
        <w:shd w:val="clear" w:color="auto" w:fill="FFFFFF"/>
        <w:spacing w:beforeAutospacing="0" w:afterAutospacing="0"/>
        <w:jc w:val="both"/>
        <w:rPr>
          <w:rFonts w:ascii="微软雅黑" w:hAnsi="微软雅黑" w:eastAsia="微软雅黑"/>
          <w:color w:val="333333"/>
        </w:rPr>
      </w:pPr>
      <w:r>
        <w:rPr>
          <w:rFonts w:hint="eastAsia" w:ascii="微软雅黑" w:hAnsi="微软雅黑" w:eastAsia="微软雅黑"/>
          <w:color w:val="333333"/>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kYzQ0YzFjYWFiMWJjNWU1MDlkNDRiY2VlNzBiMjYifQ=="/>
  </w:docVars>
  <w:rsids>
    <w:rsidRoot w:val="00DE47AB"/>
    <w:rsid w:val="00037463"/>
    <w:rsid w:val="00146F1C"/>
    <w:rsid w:val="00166456"/>
    <w:rsid w:val="001776B0"/>
    <w:rsid w:val="001942F9"/>
    <w:rsid w:val="001C2617"/>
    <w:rsid w:val="001E389C"/>
    <w:rsid w:val="0024349E"/>
    <w:rsid w:val="00332EB0"/>
    <w:rsid w:val="003947EA"/>
    <w:rsid w:val="003D7A9D"/>
    <w:rsid w:val="0040211E"/>
    <w:rsid w:val="00405781"/>
    <w:rsid w:val="00424B35"/>
    <w:rsid w:val="004C7256"/>
    <w:rsid w:val="005B4D28"/>
    <w:rsid w:val="00610243"/>
    <w:rsid w:val="006C31D5"/>
    <w:rsid w:val="006E1B08"/>
    <w:rsid w:val="006F144D"/>
    <w:rsid w:val="007B2596"/>
    <w:rsid w:val="00823267"/>
    <w:rsid w:val="00840882"/>
    <w:rsid w:val="00842604"/>
    <w:rsid w:val="00843596"/>
    <w:rsid w:val="008B7B89"/>
    <w:rsid w:val="00902AEF"/>
    <w:rsid w:val="00935E8E"/>
    <w:rsid w:val="00A96A00"/>
    <w:rsid w:val="00A96D00"/>
    <w:rsid w:val="00B840AF"/>
    <w:rsid w:val="00B859B1"/>
    <w:rsid w:val="00C10175"/>
    <w:rsid w:val="00C1308B"/>
    <w:rsid w:val="00D2051D"/>
    <w:rsid w:val="00D772DC"/>
    <w:rsid w:val="00DE47AB"/>
    <w:rsid w:val="00E20888"/>
    <w:rsid w:val="00E3238F"/>
    <w:rsid w:val="00E73301"/>
    <w:rsid w:val="00E805FE"/>
    <w:rsid w:val="00EC57AD"/>
    <w:rsid w:val="00EF235A"/>
    <w:rsid w:val="00F610FC"/>
    <w:rsid w:val="00F77AAD"/>
    <w:rsid w:val="00FA1C91"/>
    <w:rsid w:val="00FA1D8D"/>
    <w:rsid w:val="00FD4F0B"/>
    <w:rsid w:val="07F674E8"/>
    <w:rsid w:val="1F8903D8"/>
    <w:rsid w:val="28F05539"/>
    <w:rsid w:val="2F920204"/>
    <w:rsid w:val="3DC713B7"/>
    <w:rsid w:val="46C4139A"/>
    <w:rsid w:val="46FE1B87"/>
    <w:rsid w:val="4DCE0397"/>
    <w:rsid w:val="52BF774F"/>
    <w:rsid w:val="5B513D29"/>
    <w:rsid w:val="5DE615AD"/>
    <w:rsid w:val="644B739A"/>
    <w:rsid w:val="64ED4C6A"/>
    <w:rsid w:val="6EC5065B"/>
    <w:rsid w:val="70892A9C"/>
    <w:rsid w:val="71ED6941"/>
    <w:rsid w:val="72B74A9B"/>
    <w:rsid w:val="738B299C"/>
    <w:rsid w:val="7CD236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3">
    <w:name w:val="heading 5"/>
    <w:basedOn w:val="1"/>
    <w:next w:val="1"/>
    <w:unhideWhenUsed/>
    <w:qFormat/>
    <w:uiPriority w:val="0"/>
    <w:pPr>
      <w:spacing w:beforeAutospacing="1" w:afterAutospacing="1"/>
      <w:jc w:val="left"/>
      <w:outlineLvl w:val="4"/>
    </w:pPr>
    <w:rPr>
      <w:rFonts w:hint="eastAsia" w:ascii="宋体" w:hAnsi="宋体" w:eastAsia="宋体" w:cs="Times New Roman"/>
      <w:b/>
      <w:bCs/>
      <w:kern w:val="0"/>
      <w:sz w:val="20"/>
      <w:szCs w:val="20"/>
    </w:rPr>
  </w:style>
  <w:style w:type="character" w:default="1" w:styleId="10">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Document Map"/>
    <w:basedOn w:val="1"/>
    <w:link w:val="15"/>
    <w:uiPriority w:val="0"/>
    <w:rPr>
      <w:rFonts w:ascii="宋体" w:eastAsia="宋体"/>
      <w:sz w:val="18"/>
      <w:szCs w:val="18"/>
    </w:rPr>
  </w:style>
  <w:style w:type="paragraph" w:styleId="5">
    <w:name w:val="footer"/>
    <w:basedOn w:val="1"/>
    <w:link w:val="14"/>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rFonts w:cs="Times New Roman"/>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iPriority w:val="0"/>
    <w:rPr>
      <w:color w:val="0000FF"/>
      <w:u w:val="single"/>
    </w:rPr>
  </w:style>
  <w:style w:type="paragraph" w:customStyle="1" w:styleId="12">
    <w:name w:val="List Paragraph"/>
    <w:basedOn w:val="1"/>
    <w:link w:val="16"/>
    <w:qFormat/>
    <w:uiPriority w:val="34"/>
    <w:pPr>
      <w:ind w:firstLine="420" w:firstLineChars="200"/>
    </w:pPr>
    <w:rPr>
      <w:rFonts w:ascii="Calibri" w:hAnsi="Calibri" w:eastAsia="宋体" w:cs="Times New Roman"/>
      <w:szCs w:val="22"/>
    </w:rPr>
  </w:style>
  <w:style w:type="character" w:customStyle="1" w:styleId="13">
    <w:name w:val="页眉 Char"/>
    <w:basedOn w:val="10"/>
    <w:link w:val="6"/>
    <w:qFormat/>
    <w:uiPriority w:val="0"/>
    <w:rPr>
      <w:rFonts w:ascii="Calibri" w:hAnsi="Calibri" w:eastAsia="宋体"/>
      <w:kern w:val="2"/>
      <w:sz w:val="18"/>
      <w:szCs w:val="18"/>
    </w:rPr>
  </w:style>
  <w:style w:type="character" w:customStyle="1" w:styleId="14">
    <w:name w:val="页脚 Char"/>
    <w:basedOn w:val="10"/>
    <w:link w:val="5"/>
    <w:qFormat/>
    <w:uiPriority w:val="0"/>
    <w:rPr>
      <w:rFonts w:ascii="Calibri" w:hAnsi="Calibri" w:eastAsia="宋体"/>
      <w:kern w:val="2"/>
      <w:sz w:val="18"/>
      <w:szCs w:val="18"/>
    </w:rPr>
  </w:style>
  <w:style w:type="character" w:customStyle="1" w:styleId="15">
    <w:name w:val="文档结构图 Char"/>
    <w:basedOn w:val="10"/>
    <w:link w:val="4"/>
    <w:qFormat/>
    <w:uiPriority w:val="0"/>
    <w:rPr>
      <w:rFonts w:ascii="宋体" w:hAnsi="Calibri"/>
      <w:kern w:val="2"/>
      <w:sz w:val="18"/>
      <w:szCs w:val="18"/>
    </w:rPr>
  </w:style>
  <w:style w:type="character" w:customStyle="1" w:styleId="16">
    <w:name w:val="列出段落 Char"/>
    <w:link w:val="12"/>
    <w:qFormat/>
    <w:uiPriority w:val="34"/>
    <w:rPr>
      <w:rFonts w:ascii="Calibri" w:hAnsi="Calibri"/>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2942</Words>
  <Characters>3159</Characters>
  <Lines>23</Lines>
  <Paragraphs>6</Paragraphs>
  <TotalTime>1</TotalTime>
  <ScaleCrop>false</ScaleCrop>
  <LinksUpToDate>false</LinksUpToDate>
  <CharactersWithSpaces>3364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2024-04-19T08:39:00Z</dcterms:created>
  <dc:creator>Lenovo</dc:creator>
  <cp:lastModifiedBy>l.n.z</cp:lastModifiedBy>
  <cp:lastPrinted>2024-06-06T01:32:00Z</cp:lastPrinted>
  <dcterms:modified xsi:type="dcterms:W3CDTF">2024-06-11T08:30:38Z</dcterms:modified>
  <dc:title>福州市连江生态环境局关于监测站管理体系文件改版编制与扩项评审辅助性工作项目询价采购公告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C004FB56C24541DBA933EB87C7BCE38C_13</vt:lpwstr>
  </property>
</Properties>
</file>