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20" w:lineRule="exact"/>
        <w:jc w:val="left"/>
        <w:rPr>
          <w:rFonts w:hint="eastAsia" w:ascii="仿宋_GB2312" w:eastAsia="仿宋_GB2312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附件1</w:t>
      </w:r>
      <w:r>
        <w:rPr>
          <w:rFonts w:hint="eastAsia" w:ascii="仿宋_GB2312" w:eastAsia="仿宋_GB2312"/>
          <w:sz w:val="28"/>
          <w:szCs w:val="28"/>
          <w:lang w:eastAsia="zh-CN"/>
        </w:rPr>
        <w:t>：</w:t>
      </w:r>
    </w:p>
    <w:p>
      <w:pPr>
        <w:widowControl/>
        <w:shd w:val="clear" w:color="auto" w:fill="FFFFFF"/>
        <w:spacing w:line="320" w:lineRule="exact"/>
        <w:jc w:val="center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　</w:t>
      </w:r>
    </w:p>
    <w:p>
      <w:pPr>
        <w:widowControl/>
        <w:shd w:val="clear" w:color="auto" w:fill="FFFFFF"/>
        <w:wordWrap/>
        <w:adjustRightInd/>
        <w:snapToGrid/>
        <w:spacing w:line="560" w:lineRule="exact"/>
        <w:jc w:val="center"/>
        <w:textAlignment w:val="auto"/>
        <w:rPr>
          <w:rFonts w:hint="eastAsia" w:ascii="仿宋_GB2312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0"/>
          <w:szCs w:val="30"/>
          <w:lang w:val="en-US" w:eastAsia="zh-CN"/>
        </w:rPr>
        <w:t>福州市仓山环境监测站</w:t>
      </w:r>
    </w:p>
    <w:p>
      <w:pPr>
        <w:widowControl/>
        <w:shd w:val="clear" w:color="auto" w:fill="FFFFFF"/>
        <w:wordWrap/>
        <w:adjustRightInd/>
        <w:snapToGrid/>
        <w:spacing w:line="560" w:lineRule="exact"/>
        <w:jc w:val="center"/>
        <w:textAlignment w:val="auto"/>
        <w:rPr>
          <w:rFonts w:hint="eastAsia" w:ascii="仿宋_GB2312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0"/>
          <w:szCs w:val="30"/>
          <w:lang w:val="en-US" w:eastAsia="zh-CN"/>
        </w:rPr>
        <w:t>2024年实验室资质能力认证扩项项目及其方法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5"/>
        <w:tblW w:w="9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8"/>
        <w:gridCol w:w="1803"/>
        <w:gridCol w:w="6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</w:trPr>
        <w:tc>
          <w:tcPr>
            <w:tcW w:w="8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序号</w:t>
            </w:r>
          </w:p>
        </w:tc>
        <w:tc>
          <w:tcPr>
            <w:tcW w:w="18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项目名称</w:t>
            </w:r>
          </w:p>
        </w:tc>
        <w:tc>
          <w:tcPr>
            <w:tcW w:w="69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</w:trPr>
        <w:tc>
          <w:tcPr>
            <w:tcW w:w="8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18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余氯</w:t>
            </w:r>
          </w:p>
        </w:tc>
        <w:tc>
          <w:tcPr>
            <w:tcW w:w="696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水质 游离氯和总氯的测定 N,N-二乙基-1,4-苯二胺分光光度法 HJ 586-2010附录A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</w:trPr>
        <w:tc>
          <w:tcPr>
            <w:tcW w:w="8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18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氧化还原电位</w:t>
            </w:r>
          </w:p>
        </w:tc>
        <w:tc>
          <w:tcPr>
            <w:tcW w:w="696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氧化还原电位 水和废水监测分析方法（第四版增补）第三篇第一章第十条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</w:trPr>
        <w:tc>
          <w:tcPr>
            <w:tcW w:w="8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18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二氧化氮</w:t>
            </w:r>
          </w:p>
        </w:tc>
        <w:tc>
          <w:tcPr>
            <w:tcW w:w="696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固定污染源废气  氮氧化物的测定 定电位电解法  HJ 693-2014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</w:trPr>
        <w:tc>
          <w:tcPr>
            <w:tcW w:w="8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18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氟化物</w:t>
            </w:r>
          </w:p>
        </w:tc>
        <w:tc>
          <w:tcPr>
            <w:tcW w:w="696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大气固定污染源 氟化物的测定 离子选择电极法 HJ/T 67-2001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</w:trPr>
        <w:tc>
          <w:tcPr>
            <w:tcW w:w="8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</w:t>
            </w:r>
          </w:p>
        </w:tc>
        <w:tc>
          <w:tcPr>
            <w:tcW w:w="18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PM10</w:t>
            </w:r>
          </w:p>
        </w:tc>
        <w:tc>
          <w:tcPr>
            <w:tcW w:w="696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环境空气 PM10和PM2.5的测定 重量法 （HJ 618-2011）及修改单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</w:trPr>
        <w:tc>
          <w:tcPr>
            <w:tcW w:w="8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</w:t>
            </w:r>
          </w:p>
        </w:tc>
        <w:tc>
          <w:tcPr>
            <w:tcW w:w="18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总悬浮颗粒物</w:t>
            </w:r>
          </w:p>
        </w:tc>
        <w:tc>
          <w:tcPr>
            <w:tcW w:w="696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环境空气 总悬浮颗粒物的测定 重量法（HJ 1263-2022）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</w:trPr>
        <w:tc>
          <w:tcPr>
            <w:tcW w:w="8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</w:t>
            </w:r>
          </w:p>
        </w:tc>
        <w:tc>
          <w:tcPr>
            <w:tcW w:w="18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一氧化碳</w:t>
            </w:r>
          </w:p>
        </w:tc>
        <w:tc>
          <w:tcPr>
            <w:tcW w:w="696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固定污染源废气 一氧化碳的测定 定电位电解法 HJ 973-2018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</w:trPr>
        <w:tc>
          <w:tcPr>
            <w:tcW w:w="8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8</w:t>
            </w:r>
          </w:p>
        </w:tc>
        <w:tc>
          <w:tcPr>
            <w:tcW w:w="18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降尘</w:t>
            </w:r>
          </w:p>
        </w:tc>
        <w:tc>
          <w:tcPr>
            <w:tcW w:w="696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环境空气 降尘的测定 重量法 HJ 1221-2021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80" w:lineRule="atLeast"/>
        <w:ind w:left="0" w:right="0" w:firstLine="560"/>
        <w:jc w:val="both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17" w:right="1134" w:bottom="1417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kYzQ0YzFjYWFiMWJjNWU1MDlkNDRiY2VlNzBiMjYifQ=="/>
  </w:docVars>
  <w:rsids>
    <w:rsidRoot w:val="5E231AAB"/>
    <w:rsid w:val="211937A4"/>
    <w:rsid w:val="49272D28"/>
    <w:rsid w:val="49EF6C31"/>
    <w:rsid w:val="5C7161AF"/>
    <w:rsid w:val="5E231AAB"/>
    <w:rsid w:val="617E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ind w:firstLine="420" w:firstLineChars="200"/>
    </w:pPr>
  </w:style>
  <w:style w:type="paragraph" w:styleId="3">
    <w:name w:val="Body Text Indent"/>
    <w:basedOn w:val="1"/>
    <w:unhideWhenUsed/>
    <w:qFormat/>
    <w:uiPriority w:val="0"/>
    <w:pPr>
      <w:spacing w:after="120"/>
      <w:ind w:left="420" w:leftChars="20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1434</Words>
  <Characters>1579</Characters>
  <Lines>0</Lines>
  <Paragraphs>0</Paragraphs>
  <TotalTime>236</TotalTime>
  <ScaleCrop>false</ScaleCrop>
  <LinksUpToDate>false</LinksUpToDate>
  <CharactersWithSpaces>1639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2024-05-30T03:37:00Z</dcterms:created>
  <dc:creator>如影相随</dc:creator>
  <cp:lastModifiedBy>l.n.z</cp:lastModifiedBy>
  <cp:lastPrinted>2024-05-30T07:39:00Z</cp:lastPrinted>
  <dcterms:modified xsi:type="dcterms:W3CDTF">2024-06-11T08:34:42Z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4174BEFF2A854F349824D635277CB161_13</vt:lpwstr>
  </property>
</Properties>
</file>