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41" w:beforeAutospacing="0" w:after="75" w:afterAutospacing="0" w:line="17" w:lineRule="atLeast"/>
        <w:ind w:left="0" w:right="0" w:firstLine="0"/>
        <w:jc w:val="center"/>
        <w:rPr>
          <w:rFonts w:ascii="Helvetica Neue" w:hAnsi="Helvetica Neue" w:eastAsia="Helvetica Neue" w:cs="Helvetica Neue"/>
          <w:i w:val="0"/>
          <w:caps w:val="0"/>
          <w:color w:val="333333"/>
          <w:spacing w:val="0"/>
          <w:sz w:val="45"/>
          <w:szCs w:val="45"/>
        </w:rPr>
      </w:pPr>
      <w:r>
        <w:rPr>
          <w:rFonts w:hint="default" w:ascii="Helvetica Neue" w:hAnsi="Helvetica Neue" w:eastAsia="Helvetica Neue" w:cs="Helvetica Neue"/>
          <w:i w:val="0"/>
          <w:caps w:val="0"/>
          <w:color w:val="333333"/>
          <w:spacing w:val="0"/>
          <w:sz w:val="45"/>
          <w:szCs w:val="45"/>
          <w:shd w:val="clear" w:fill="FFFFFF"/>
        </w:rPr>
        <w:t>《公路交通应急装备物资储备中心技术规范》解读</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pStyle w:val="6"/>
        <w:keepNext w:val="0"/>
        <w:keepLines w:val="0"/>
        <w:widowControl/>
        <w:suppressLineNumbers w:val="0"/>
        <w:shd w:val="clear" w:fill="FFFFFF"/>
        <w:spacing w:before="0" w:beforeAutospacing="0" w:after="0" w:afterAutospacing="0" w:line="360" w:lineRule="atLeast"/>
        <w:ind w:left="0" w:right="0" w:firstLine="420"/>
        <w:rPr>
          <w:rFonts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近日，交通运输部发布了《公路交通应急装备物资储备中心技术规范》（JTG/T 6420—2024，以下简称《规范》），作为公路工程推荐性行业标准，自2024年6月1日起施行。现就《规范》编制背景、定位、主要内容及特点等解读如下：</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一、编制背景</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中共中央、国务院印发的《交通强国建设纲要》《国家综合立体交通网规划纲要》，对交通运输应急保障能力建设提出了新要求。为加强交通运输应急能力建设，提升公路交通应急装备物资储备水平，2022年交通运输部联合国家发展改革委印发了《国家区城性公路交通应急装备物资储备中心布局方案》。目前，各级交通运输主管部门正在积极推进公路交通应急装备物资储备中心建设，推动构建国、省、市三级公路交通应急物资储备体系。为了规范与指导公路交通应急装备物资储备中心的建设维护，提高公路交通应急保障能力和应急处置效率，交通运输部制定了本规范。</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二、标准定位</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根据现行《公路工程标准体系》（JTG 1001），在公路工程标准体系六大板块中，《规范》为公路运营板块应急处置模块的标准，用以规范公路交通应急装备物资储备中心建设、应急装备与应急物资配备等内容。</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三、主要内容及特点</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鉴于我国各片区突发事件、路网密度、土地资源等建设基础差异较大，《规范》在充分考虑实际需求和客观条件的基础上，在建设规模、建设选址、应急装备和应急物资配置等方面按照西部、中部、东部进行区分。《规范》共8章和3个附录，分别是：1总则；2术语；3基本规定；4建设规模；5建设选址与总平面布局；6建筑工程；7应急装备与应急物资；8运营维护；附录A国家区域性公路交通应急装备物资储备中心形象标识样式及主要参数；附录B省级公路交通应急装备物资储备中心形象标识样式及主要参数；附录C国家区域性公路交通应急装备物资储备中心主要应急装备关键参考参数。主要内容包括：</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（一）明确了公路交通应急装备物资储备中心的定义和分级分类。</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明确公路交通应急装备物资储备中心是为应对公路交通突发事件所建设，储备相关应急装备及应急物资，经拓展具备应急演练培训和应急管理功能的基地。公路交通应急装备物资储备中心包括国家区域性、省级和地市级三级。国家区域性公路交通应急装备物资储备中心包括基本型和增强型两类。</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（二）明确了公路交通应急装备物资储备中心的建设内容和建设规模。</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是明确了公路交通应急装备物资储备中心的主要建设项目，包括仓储用房、应急演练场地以及配套用房，并规定了建设项目的建设内容和功能要求等；二是明确了仓储用房、应急演练场地、配套用房等各建设项目的建筑面积，以及公路交通应急装备物资储备中心的建设用地指标。</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（三）明确了公路交通应急装备物资储备中心的建设选址与总平面布局要求。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是从规划选址、交通运输条件、地质水文条件、市政基础设施条件等方面明确了建设选址要求；二是从建筑布局、建筑间距、出入口设置、交通组织、场地竖向设计、标志标线以及形象标识等方面明确了总平面布局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（四）明确了公路交通应急装备物资储备中心的建筑工程要求。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一是明确了建筑结构形式、使用年限、抗震设防、防火防雷等建筑设计要求；二是明确了给水排水、供电设施、照明设备、供暖通风以及公共安全系统等设备设施要求；三是明确了验收要求。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（五）明确了公路交通应急装备物资储备中心应急装备与应急物资配置要求。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是明确了应急装备和应急物资的种类、功能、性能参数，以及储备模式等一般规定；二是明确了各片区、各级公路交通应急装备物资储备中心应急装备和应急物资的配置种类要求；三是明确了各级公路交通应急装备物资储备中心应急装备和应急物资配置数量的基本要求，以及国家区域性公路交通应急装备物资储备中心应急装备和应急物资配置数量的具体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（六）明确了公路交通应急装备物资储备中心的运营维护要求。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一是明确了公路交通应急装备物资储备中心应急装备和应急物资的定期检查保养、维修更新、周期性管理等要求；二是明确了公路交通应急装备物资储备中心信息化管理方面的要求。</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r>
        <w:rPr>
          <w:rFonts w:hint="default" w:ascii="Helvetica Neue" w:hAnsi="Helvetica Neue" w:eastAsia="Helvetica Neue" w:cs="Helvetica Neue"/>
          <w:i w:val="0"/>
          <w:caps w:val="0"/>
          <w:color w:val="333333"/>
          <w:spacing w:val="0"/>
          <w:sz w:val="21"/>
          <w:szCs w:val="21"/>
          <w:shd w:val="clear" w:fill="FFFFFF"/>
        </w:rPr>
        <w:t>各地应以《规范》发布实施为契机，加快推进已规划建设应急储备中心的前期工作，落实土地等要素条件，推动项目早日建设，形成应急力量。</w:t>
      </w:r>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bookmarkStart w:id="0" w:name="_GoBack"/>
      <w:bookmarkEnd w:id="0"/>
    </w:p>
    <w:p>
      <w:pPr>
        <w:pStyle w:val="6"/>
        <w:keepNext w:val="0"/>
        <w:keepLines w:val="0"/>
        <w:widowControl/>
        <w:suppressLineNumbers w:val="0"/>
        <w:shd w:val="clear" w:fill="FFFFFF"/>
        <w:spacing w:before="0" w:beforeAutospacing="0" w:after="0" w:afterAutospacing="0" w:line="360" w:lineRule="atLeast"/>
        <w:ind w:left="0" w:right="0" w:firstLine="420"/>
        <w:rPr>
          <w:rFonts w:hint="default" w:ascii="Helvetica Neue" w:hAnsi="Helvetica Neue" w:eastAsia="Helvetica Neue" w:cs="Helvetica Neue"/>
          <w:i w:val="0"/>
          <w:caps w:val="0"/>
          <w:color w:val="333333"/>
          <w:spacing w:val="0"/>
          <w:sz w:val="21"/>
          <w:szCs w:val="21"/>
        </w:rPr>
      </w:pP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1870CB0"/>
    <w:rsid w:val="0D6E7B4B"/>
    <w:rsid w:val="10E72C86"/>
    <w:rsid w:val="114C042C"/>
    <w:rsid w:val="1C5655F9"/>
    <w:rsid w:val="206047A1"/>
    <w:rsid w:val="221B7BDB"/>
    <w:rsid w:val="266E3158"/>
    <w:rsid w:val="3E8311CB"/>
    <w:rsid w:val="4AA57C7B"/>
    <w:rsid w:val="4AC7080C"/>
    <w:rsid w:val="4AFF25EF"/>
    <w:rsid w:val="5BA42508"/>
    <w:rsid w:val="5BF17C39"/>
    <w:rsid w:val="5F234FFD"/>
    <w:rsid w:val="7A7702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2024-05-13T01:55:58Z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