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lang w:val="en-US" w:eastAsia="zh-CN"/>
        </w:rPr>
        <w:t xml:space="preserve"> </w:t>
      </w:r>
    </w:p>
    <w:p>
      <w:pPr>
        <w:pStyle w:val="4"/>
        <w:keepNext w:val="0"/>
        <w:keepLines w:val="0"/>
        <w:pageBreakBefore w:val="0"/>
        <w:kinsoku/>
        <w:overflowPunct/>
        <w:topLinePunct w:val="0"/>
        <w:autoSpaceDE/>
        <w:autoSpaceDN/>
        <w:bidi w:val="0"/>
        <w:adjustRightInd/>
        <w:snapToGrid/>
        <w:spacing w:line="560" w:lineRule="exact"/>
        <w:rPr>
          <w:rFonts w:hint="eastAsia" w:ascii="方正小标宋简体" w:hAnsi="方正小标宋简体" w:eastAsia="方正小标宋简体" w:cs="方正小标宋简体"/>
          <w:bCs/>
          <w:sz w:val="36"/>
          <w:szCs w:val="36"/>
          <w:lang w:eastAsia="zh-CN"/>
        </w:rPr>
      </w:pPr>
    </w:p>
    <w:p>
      <w:pPr>
        <w:pStyle w:val="5"/>
        <w:keepNext w:val="0"/>
        <w:keepLines w:val="0"/>
        <w:pageBreakBefore w:val="0"/>
        <w:kinsoku/>
        <w:overflowPunct/>
        <w:topLinePunct w:val="0"/>
        <w:autoSpaceDE/>
        <w:autoSpaceDN/>
        <w:bidi w:val="0"/>
        <w:adjustRightInd/>
        <w:snapToGrid/>
        <w:spacing w:line="560" w:lineRule="exact"/>
        <w:rPr>
          <w:rFonts w:hint="eastAsia" w:ascii="方正小标宋简体" w:hAnsi="方正小标宋简体" w:eastAsia="方正小标宋简体" w:cs="方正小标宋简体"/>
          <w:bCs/>
          <w:sz w:val="36"/>
          <w:szCs w:val="36"/>
          <w:lang w:eastAsia="zh-CN"/>
        </w:rPr>
      </w:pPr>
    </w:p>
    <w:p>
      <w:pPr>
        <w:keepNext w:val="0"/>
        <w:keepLines w:val="0"/>
        <w:pageBreakBefore w:val="0"/>
        <w:kinsoku/>
        <w:overflowPunct/>
        <w:topLinePunct w:val="0"/>
        <w:autoSpaceDE/>
        <w:autoSpaceDN/>
        <w:bidi w:val="0"/>
        <w:adjustRightInd/>
        <w:snapToGrid/>
        <w:spacing w:line="560" w:lineRule="exact"/>
        <w:rPr>
          <w:rFonts w:hint="eastAsia" w:ascii="方正小标宋简体" w:hAnsi="方正小标宋简体" w:eastAsia="方正小标宋简体" w:cs="方正小标宋简体"/>
          <w:bCs/>
          <w:sz w:val="36"/>
          <w:szCs w:val="36"/>
          <w:lang w:eastAsia="zh-CN"/>
        </w:rPr>
      </w:pPr>
    </w:p>
    <w:p>
      <w:pPr>
        <w:pStyle w:val="5"/>
        <w:keepNext w:val="0"/>
        <w:keepLines w:val="0"/>
        <w:pageBreakBefore w:val="0"/>
        <w:kinsoku/>
        <w:overflowPunct/>
        <w:topLinePunct w:val="0"/>
        <w:autoSpaceDE/>
        <w:autoSpaceDN/>
        <w:bidi w:val="0"/>
        <w:adjustRightInd/>
        <w:snapToGrid/>
        <w:spacing w:line="560" w:lineRule="exact"/>
        <w:ind w:left="0" w:leftChars="0" w:firstLine="0" w:firstLineChars="0"/>
        <w:rPr>
          <w:rFonts w:hint="eastAsia"/>
          <w:lang w:eastAsia="zh-CN"/>
        </w:rPr>
      </w:pPr>
    </w:p>
    <w:p>
      <w:pPr>
        <w:pStyle w:val="4"/>
        <w:keepNext w:val="0"/>
        <w:keepLines w:val="0"/>
        <w:pageBreakBefore w:val="0"/>
        <w:kinsoku/>
        <w:overflowPunct/>
        <w:topLinePunct w:val="0"/>
        <w:autoSpaceDE/>
        <w:autoSpaceDN/>
        <w:bidi w:val="0"/>
        <w:adjustRightInd/>
        <w:snapToGrid/>
        <w:spacing w:line="560" w:lineRule="exact"/>
        <w:rPr>
          <w:rFonts w:hint="eastAsia"/>
          <w:lang w:eastAsia="zh-CN"/>
        </w:rPr>
      </w:pPr>
    </w:p>
    <w:p>
      <w:pPr>
        <w:pStyle w:val="5"/>
        <w:rPr>
          <w:rFonts w:hint="eastAsia"/>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长政办规〔</w:t>
      </w:r>
      <w:r>
        <w:rPr>
          <w:rFonts w:hint="eastAsia" w:ascii="仿宋_GB2312" w:hAnsi="仿宋_GB2312" w:eastAsia="仿宋_GB2312" w:cs="仿宋_GB2312"/>
          <w:bCs/>
          <w:sz w:val="32"/>
          <w:szCs w:val="32"/>
          <w:lang w:val="en-US" w:eastAsia="zh-CN"/>
        </w:rPr>
        <w:t>2022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11号</w:t>
      </w:r>
    </w:p>
    <w:p>
      <w:pPr>
        <w:pStyle w:val="4"/>
        <w:keepNext w:val="0"/>
        <w:keepLines w:val="0"/>
        <w:pageBreakBefore w:val="0"/>
        <w:kinsoku/>
        <w:overflowPunct/>
        <w:topLinePunct w:val="0"/>
        <w:autoSpaceDE/>
        <w:autoSpaceDN/>
        <w:bidi w:val="0"/>
        <w:adjustRightInd/>
        <w:snapToGrid/>
        <w:spacing w:line="560" w:lineRule="exact"/>
        <w:rPr>
          <w:rFonts w:hint="default"/>
          <w:lang w:val="en-US" w:eastAsia="zh-CN"/>
        </w:rPr>
      </w:pPr>
    </w:p>
    <w:p>
      <w:pPr>
        <w:pStyle w:val="5"/>
        <w:keepNext w:val="0"/>
        <w:keepLines w:val="0"/>
        <w:pageBreakBefore w:val="0"/>
        <w:kinsoku/>
        <w:overflowPunct/>
        <w:topLinePunct w:val="0"/>
        <w:autoSpaceDE/>
        <w:autoSpaceDN/>
        <w:bidi w:val="0"/>
        <w:adjustRightInd/>
        <w:snapToGrid/>
        <w:spacing w:line="560" w:lineRule="exact"/>
        <w:rPr>
          <w:rFonts w:hint="default"/>
          <w:lang w:val="en-US" w:eastAsia="zh-CN"/>
        </w:rPr>
      </w:pPr>
    </w:p>
    <w:p>
      <w:pPr>
        <w:keepNext w:val="0"/>
        <w:keepLines w:val="0"/>
        <w:pageBreakBefore w:val="0"/>
        <w:widowControl w:val="0"/>
        <w:kinsoku/>
        <w:overflowPunct/>
        <w:topLinePunct w:val="0"/>
        <w:autoSpaceDE/>
        <w:autoSpaceDN/>
        <w:bidi w:val="0"/>
        <w:adjustRightInd/>
        <w:snapToGrid/>
        <w:spacing w:line="51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福州市长乐区人民政府</w:t>
      </w:r>
      <w:r>
        <w:rPr>
          <w:rFonts w:hint="eastAsia" w:ascii="方正小标宋简体" w:hAnsi="方正小标宋简体" w:eastAsia="方正小标宋简体" w:cs="方正小标宋简体"/>
          <w:sz w:val="44"/>
          <w:szCs w:val="44"/>
          <w:lang w:eastAsia="zh-CN"/>
        </w:rPr>
        <w:t>办公室</w:t>
      </w:r>
    </w:p>
    <w:p>
      <w:pPr>
        <w:keepNext w:val="0"/>
        <w:keepLines w:val="0"/>
        <w:pageBreakBefore w:val="0"/>
        <w:widowControl w:val="0"/>
        <w:kinsoku/>
        <w:overflowPunct/>
        <w:topLinePunct w:val="0"/>
        <w:autoSpaceDE/>
        <w:autoSpaceDN/>
        <w:bidi w:val="0"/>
        <w:adjustRightInd/>
        <w:snapToGrid/>
        <w:spacing w:line="51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印发《福州市长乐区关于支持高校毕业生来航就业创业的十条措施》的通知</w:t>
      </w:r>
    </w:p>
    <w:p>
      <w:pPr>
        <w:pStyle w:val="2"/>
        <w:keepNext w:val="0"/>
        <w:keepLines w:val="0"/>
        <w:pageBreakBefore w:val="0"/>
        <w:widowControl w:val="0"/>
        <w:kinsoku/>
        <w:overflowPunct/>
        <w:topLinePunct w:val="0"/>
        <w:autoSpaceDE/>
        <w:autoSpaceDN/>
        <w:bidi w:val="0"/>
        <w:adjustRightInd/>
        <w:snapToGrid/>
        <w:spacing w:line="510" w:lineRule="exact"/>
      </w:pPr>
    </w:p>
    <w:p>
      <w:pPr>
        <w:keepNext w:val="0"/>
        <w:keepLines w:val="0"/>
        <w:pageBreakBefore w:val="0"/>
        <w:widowControl w:val="0"/>
        <w:kinsoku/>
        <w:overflowPunct/>
        <w:topLinePunct w:val="0"/>
        <w:autoSpaceDE/>
        <w:autoSpaceDN/>
        <w:bidi w:val="0"/>
        <w:adjustRightInd/>
        <w:snapToGrid/>
        <w:spacing w:line="510" w:lineRule="exact"/>
        <w:rPr>
          <w:rFonts w:ascii="FangSong_GB2312" w:hAnsi="FangSong_GB2312" w:eastAsia="FangSong_GB2312" w:cs="FangSong_GB2312"/>
          <w:sz w:val="32"/>
          <w:szCs w:val="32"/>
        </w:rPr>
      </w:pPr>
      <w:r>
        <w:rPr>
          <w:rFonts w:hint="eastAsia" w:ascii="仿宋_GB2312" w:hAnsi="仿宋_GB2312" w:eastAsia="仿宋_GB2312" w:cs="仿宋_GB2312"/>
          <w:spacing w:val="-6"/>
          <w:sz w:val="32"/>
          <w:szCs w:val="20"/>
        </w:rPr>
        <w:t>各乡镇</w:t>
      </w:r>
      <w:r>
        <w:rPr>
          <w:rFonts w:hint="eastAsia" w:ascii="仿宋_GB2312" w:hAnsi="仿宋_GB2312" w:eastAsia="仿宋_GB2312" w:cs="仿宋_GB2312"/>
          <w:spacing w:val="-6"/>
          <w:sz w:val="32"/>
          <w:szCs w:val="20"/>
          <w:lang w:eastAsia="zh-CN"/>
        </w:rPr>
        <w:t>人民政府、街道办事处</w:t>
      </w:r>
      <w:r>
        <w:rPr>
          <w:rFonts w:hint="eastAsia" w:ascii="仿宋_GB2312" w:hAnsi="仿宋_GB2312" w:eastAsia="仿宋_GB2312" w:cs="仿宋_GB2312"/>
          <w:spacing w:val="-6"/>
          <w:sz w:val="32"/>
          <w:szCs w:val="20"/>
        </w:rPr>
        <w:t>，区直各相关部门：</w:t>
      </w:r>
    </w:p>
    <w:p>
      <w:pPr>
        <w:keepNext w:val="0"/>
        <w:keepLines w:val="0"/>
        <w:pageBreakBefore w:val="0"/>
        <w:widowControl w:val="0"/>
        <w:kinsoku/>
        <w:overflowPunct/>
        <w:topLinePunct w:val="0"/>
        <w:autoSpaceDE/>
        <w:autoSpaceDN/>
        <w:bidi w:val="0"/>
        <w:adjustRightInd/>
        <w:snapToGrid/>
        <w:spacing w:line="510" w:lineRule="exact"/>
        <w:ind w:firstLine="640" w:firstLineChars="200"/>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《福州市长乐区关于支持高校毕业生来航就业创业的十条措施》已经区政府</w:t>
      </w:r>
      <w:r>
        <w:rPr>
          <w:rFonts w:hint="eastAsia" w:ascii="仿宋_GB2312" w:hAnsi="仿宋_GB2312" w:eastAsia="仿宋_GB2312" w:cs="仿宋_GB2312"/>
          <w:spacing w:val="-6"/>
          <w:sz w:val="32"/>
          <w:szCs w:val="32"/>
          <w:lang w:val="en-US" w:eastAsia="zh-CN"/>
        </w:rPr>
        <w:t>2022年第23次常务会议</w:t>
      </w:r>
      <w:r>
        <w:rPr>
          <w:rFonts w:hint="eastAsia" w:ascii="仿宋_GB2312" w:hAnsi="仿宋_GB2312" w:eastAsia="仿宋_GB2312" w:cs="仿宋_GB2312"/>
          <w:spacing w:val="-6"/>
          <w:sz w:val="32"/>
          <w:szCs w:val="32"/>
          <w:lang w:eastAsia="zh-CN"/>
        </w:rPr>
        <w:t>研究通过，</w:t>
      </w:r>
      <w:r>
        <w:rPr>
          <w:rFonts w:hint="eastAsia" w:ascii="FangSong_GB2312" w:hAnsi="FangSong_GB2312" w:eastAsia="FangSong_GB2312" w:cs="FangSong_GB2312"/>
          <w:sz w:val="32"/>
          <w:szCs w:val="32"/>
        </w:rPr>
        <w:t>现印发给你们，请认真贯彻实施。</w:t>
      </w:r>
    </w:p>
    <w:p>
      <w:pPr>
        <w:keepNext w:val="0"/>
        <w:keepLines w:val="0"/>
        <w:pageBreakBefore w:val="0"/>
        <w:widowControl w:val="0"/>
        <w:kinsoku/>
        <w:overflowPunct/>
        <w:topLinePunct w:val="0"/>
        <w:autoSpaceDE/>
        <w:autoSpaceDN/>
        <w:bidi w:val="0"/>
        <w:adjustRightInd/>
        <w:snapToGrid/>
        <w:spacing w:line="510" w:lineRule="exact"/>
        <w:jc w:val="both"/>
        <w:rPr>
          <w:rFonts w:hint="eastAsia" w:ascii="FangSong_GB2312" w:hAnsi="FangSong_GB2312" w:eastAsia="FangSong_GB2312" w:cs="FangSong_GB2312"/>
          <w:sz w:val="32"/>
          <w:szCs w:val="32"/>
        </w:rPr>
      </w:pPr>
    </w:p>
    <w:p>
      <w:pPr>
        <w:keepNext w:val="0"/>
        <w:keepLines w:val="0"/>
        <w:pageBreakBefore w:val="0"/>
        <w:widowControl w:val="0"/>
        <w:kinsoku/>
        <w:overflowPunct/>
        <w:topLinePunct w:val="0"/>
        <w:autoSpaceDE/>
        <w:autoSpaceDN/>
        <w:bidi w:val="0"/>
        <w:adjustRightInd/>
        <w:snapToGrid/>
        <w:spacing w:line="510" w:lineRule="exact"/>
        <w:jc w:val="right"/>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福州市长乐区人民政府办公室</w:t>
      </w:r>
    </w:p>
    <w:p>
      <w:pPr>
        <w:keepNext w:val="0"/>
        <w:keepLines w:val="0"/>
        <w:pageBreakBefore w:val="0"/>
        <w:widowControl w:val="0"/>
        <w:kinsoku/>
        <w:wordWrap w:val="0"/>
        <w:overflowPunct/>
        <w:topLinePunct w:val="0"/>
        <w:autoSpaceDE/>
        <w:autoSpaceDN/>
        <w:bidi w:val="0"/>
        <w:adjustRightInd/>
        <w:snapToGrid/>
        <w:spacing w:line="510" w:lineRule="exact"/>
        <w:ind w:firstLine="5760" w:firstLineChars="1800"/>
        <w:jc w:val="both"/>
        <w:textAlignment w:val="auto"/>
        <w:rPr>
          <w:rFonts w:ascii="FangSong_GB2312" w:hAnsi="FangSong_GB2312" w:cs="FangSong_GB2312"/>
          <w:szCs w:val="32"/>
        </w:rPr>
      </w:pPr>
      <w:r>
        <w:rPr>
          <w:rFonts w:hint="eastAsia" w:ascii="FangSong_GB2312" w:hAnsi="FangSong_GB2312" w:eastAsia="FangSong_GB2312" w:cs="FangSong_GB2312"/>
          <w:sz w:val="32"/>
          <w:szCs w:val="32"/>
        </w:rPr>
        <w:t>2022年9月</w:t>
      </w:r>
      <w:r>
        <w:rPr>
          <w:rFonts w:hint="eastAsia" w:ascii="FangSong_GB2312" w:hAnsi="FangSong_GB2312" w:eastAsia="FangSong_GB2312" w:cs="FangSong_GB2312"/>
          <w:sz w:val="32"/>
          <w:szCs w:val="32"/>
          <w:lang w:val="en-US" w:eastAsia="zh-CN"/>
        </w:rPr>
        <w:t>23</w:t>
      </w:r>
      <w:r>
        <w:rPr>
          <w:rFonts w:hint="eastAsia" w:ascii="FangSong_GB2312" w:hAnsi="FangSong_GB2312" w:eastAsia="FangSong_GB2312" w:cs="FangSong_GB2312"/>
          <w:sz w:val="32"/>
          <w:szCs w:val="32"/>
        </w:rPr>
        <w:t xml:space="preserve">日 </w:t>
      </w:r>
      <w:r>
        <w:rPr>
          <w:rFonts w:hint="eastAsia" w:ascii="FangSong_GB2312"/>
          <w:szCs w:val="32"/>
        </w:rPr>
        <w:t xml:space="preserve"> </w:t>
      </w:r>
    </w:p>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snapToGrid/>
        <w:spacing w:line="440" w:lineRule="exact"/>
        <w:ind w:left="0" w:hanging="987" w:hangingChars="329"/>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0"/>
          <w:sz w:val="30"/>
          <w:szCs w:val="30"/>
        </w:rPr>
        <w:t xml:space="preserve"> </w:t>
      </w:r>
      <w:r>
        <w:rPr>
          <w:rFonts w:hint="eastAsia" w:ascii="仿宋_GB2312" w:hAnsi="仿宋_GB2312" w:eastAsia="仿宋_GB2312" w:cs="仿宋_GB2312"/>
          <w:spacing w:val="-11"/>
          <w:sz w:val="30"/>
          <w:szCs w:val="30"/>
        </w:rPr>
        <w:t>抄送：</w:t>
      </w:r>
      <w:r>
        <w:rPr>
          <w:rFonts w:hint="eastAsia" w:ascii="仿宋_GB2312" w:hAnsi="仿宋_GB2312" w:eastAsia="仿宋_GB2312" w:cs="仿宋_GB2312"/>
          <w:spacing w:val="0"/>
          <w:w w:val="96"/>
          <w:sz w:val="30"/>
          <w:szCs w:val="30"/>
        </w:rPr>
        <w:t>区委办、人大办、政协办，区委常委、副区长，区委、区政府调研员。</w:t>
      </w:r>
      <w:r>
        <w:rPr>
          <w:rFonts w:hint="eastAsia" w:ascii="仿宋_GB2312" w:hAnsi="仿宋_GB2312" w:eastAsia="仿宋_GB2312" w:cs="仿宋_GB2312"/>
          <w:spacing w:val="-17"/>
          <w:w w:val="96"/>
          <w:sz w:val="30"/>
          <w:szCs w:val="30"/>
        </w:rPr>
        <w:t xml:space="preserve"> </w:t>
      </w:r>
      <w:r>
        <w:rPr>
          <w:rFonts w:hint="eastAsia" w:ascii="仿宋_GB2312" w:hAnsi="仿宋_GB2312" w:eastAsia="仿宋_GB2312" w:cs="仿宋_GB2312"/>
          <w:sz w:val="30"/>
          <w:szCs w:val="30"/>
        </w:rPr>
        <w:t xml:space="preserve">  </w:t>
      </w:r>
    </w:p>
    <w:p>
      <w:pPr>
        <w:keepNext w:val="0"/>
        <w:keepLines w:val="0"/>
        <w:pageBreakBefore w:val="0"/>
        <w:widowControl w:val="0"/>
        <w:pBdr>
          <w:bottom w:val="single" w:color="auto" w:sz="4" w:space="1"/>
        </w:pBdr>
        <w:tabs>
          <w:tab w:val="left" w:pos="10080"/>
          <w:tab w:val="left" w:pos="10620"/>
          <w:tab w:val="left" w:pos="10800"/>
        </w:tabs>
        <w:kinsoku/>
        <w:overflowPunct/>
        <w:topLinePunct w:val="0"/>
        <w:autoSpaceDE/>
        <w:autoSpaceDN/>
        <w:bidi w:val="0"/>
        <w:adjustRightInd/>
        <w:snapToGrid/>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福州市长乐区人民政府办公室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2022年9月</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日印发</w:t>
      </w:r>
    </w:p>
    <w:p>
      <w:pPr>
        <w:pStyle w:val="8"/>
        <w:keepNext w:val="0"/>
        <w:keepLines w:val="0"/>
        <w:pageBreakBefore w:val="0"/>
        <w:widowControl w:val="0"/>
        <w:kinsoku/>
        <w:overflowPunct/>
        <w:topLinePunct w:val="0"/>
        <w:autoSpaceDE/>
        <w:autoSpaceDN/>
        <w:bidi w:val="0"/>
        <w:adjustRightInd/>
        <w:snapToGrid/>
        <w:spacing w:line="540" w:lineRule="exact"/>
        <w:sectPr>
          <w:headerReference r:id="rId3" w:type="default"/>
          <w:footerReference r:id="rId4" w:type="default"/>
          <w:pgSz w:w="11906" w:h="16838"/>
          <w:pgMar w:top="2098" w:right="1474" w:bottom="1984" w:left="1587" w:header="851" w:footer="992" w:gutter="0"/>
          <w:pgNumType w:fmt="numberInDash" w:start="1"/>
          <w:cols w:space="0" w:num="1"/>
          <w:docGrid w:type="lines" w:linePitch="312" w:charSpace="0"/>
        </w:sect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福州市长乐区关于支持高校毕业生来航</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就业创业的十条措施</w:t>
      </w:r>
    </w:p>
    <w:p>
      <w:pPr>
        <w:spacing w:line="540" w:lineRule="exact"/>
      </w:pPr>
    </w:p>
    <w:p>
      <w:pPr>
        <w:spacing w:line="540" w:lineRule="exact"/>
        <w:ind w:firstLine="640" w:firstLineChars="200"/>
        <w:rPr>
          <w:rFonts w:ascii="FangSong_GB2312" w:hAnsi="FangSong_GB2312" w:eastAsia="FangSong_GB2312" w:cs="FangSong_GB2312"/>
          <w:sz w:val="32"/>
          <w:szCs w:val="32"/>
          <w:u w:val="none"/>
        </w:rPr>
      </w:pPr>
      <w:r>
        <w:rPr>
          <w:rFonts w:hint="eastAsia" w:ascii="FangSong_GB2312" w:hAnsi="FangSong_GB2312" w:eastAsia="FangSong_GB2312" w:cs="FangSong_GB2312"/>
          <w:sz w:val="32"/>
          <w:szCs w:val="32"/>
          <w:u w:val="none"/>
        </w:rPr>
        <w:t>为深入贯彻</w:t>
      </w:r>
      <w:r>
        <w:rPr>
          <w:rFonts w:hint="eastAsia" w:ascii="FangSong_GB2312" w:hAnsi="FangSong_GB2312" w:eastAsia="FangSong_GB2312" w:cs="FangSong_GB2312"/>
          <w:sz w:val="32"/>
          <w:szCs w:val="32"/>
          <w:u w:val="none"/>
          <w:lang w:eastAsia="zh-CN"/>
        </w:rPr>
        <w:t>上级党委、政府</w:t>
      </w:r>
      <w:r>
        <w:rPr>
          <w:rFonts w:hint="eastAsia" w:ascii="FangSong_GB2312" w:hAnsi="FangSong_GB2312" w:eastAsia="FangSong_GB2312" w:cs="FangSong_GB2312"/>
          <w:sz w:val="32"/>
          <w:szCs w:val="32"/>
          <w:u w:val="none"/>
        </w:rPr>
        <w:t>决策部署，</w:t>
      </w:r>
      <w:r>
        <w:rPr>
          <w:rFonts w:hint="eastAsia" w:ascii="FangSong_GB2312" w:hAnsi="FangSong_GB2312" w:eastAsia="FangSong_GB2312" w:cs="FangSong_GB2312"/>
          <w:sz w:val="32"/>
          <w:szCs w:val="32"/>
          <w:u w:val="none"/>
          <w:lang w:eastAsia="zh-CN"/>
        </w:rPr>
        <w:t>大力实施人才强区战略</w:t>
      </w:r>
      <w:r>
        <w:rPr>
          <w:rFonts w:hint="eastAsia" w:ascii="FangSong_GB2312" w:hAnsi="FangSong_GB2312" w:eastAsia="FangSong_GB2312" w:cs="FangSong_GB2312"/>
          <w:sz w:val="32"/>
          <w:szCs w:val="32"/>
          <w:u w:val="none"/>
        </w:rPr>
        <w:t>，鼓励支持更多高校毕业生来航留航创新创业创造，结合我区实际，特制定以下十条措施。</w:t>
      </w:r>
    </w:p>
    <w:p>
      <w:pPr>
        <w:spacing w:line="540" w:lineRule="exact"/>
        <w:ind w:firstLine="640" w:firstLineChars="200"/>
        <w:rPr>
          <w:rFonts w:ascii="FangSong_GB2312" w:hAnsi="FangSong_GB2312" w:eastAsia="FangSong_GB2312" w:cs="FangSong_GB2312"/>
          <w:b w:val="0"/>
          <w:bCs w:val="0"/>
          <w:sz w:val="32"/>
          <w:szCs w:val="32"/>
        </w:rPr>
      </w:pPr>
      <w:r>
        <w:rPr>
          <w:rFonts w:hint="eastAsia" w:ascii="黑体" w:hAnsi="黑体" w:eastAsia="黑体" w:cs="黑体"/>
          <w:sz w:val="32"/>
          <w:szCs w:val="32"/>
        </w:rPr>
        <w:t>一、提供充足就业岗位。</w:t>
      </w:r>
      <w:r>
        <w:rPr>
          <w:rFonts w:hint="eastAsia" w:ascii="FangSong_GB2312" w:hAnsi="FangSong_GB2312" w:eastAsia="FangSong_GB2312" w:cs="FangSong_GB2312"/>
          <w:sz w:val="32"/>
          <w:szCs w:val="32"/>
        </w:rPr>
        <w:t>积极征集企事业单位用人需求，每年提供至少10000个高校毕业生就业岗位；</w:t>
      </w:r>
      <w:r>
        <w:rPr>
          <w:rFonts w:hint="eastAsia" w:ascii="FangSong_GB2312" w:hAnsi="FangSong_GB2312" w:eastAsia="FangSong_GB2312" w:cs="FangSong_GB2312"/>
          <w:sz w:val="32"/>
          <w:szCs w:val="32"/>
          <w:lang w:eastAsia="zh-CN"/>
        </w:rPr>
        <w:t>扎实</w:t>
      </w:r>
      <w:r>
        <w:rPr>
          <w:rFonts w:hint="eastAsia" w:ascii="FangSong_GB2312" w:hAnsi="FangSong_GB2312" w:eastAsia="FangSong_GB2312" w:cs="FangSong_GB2312"/>
          <w:sz w:val="32"/>
          <w:szCs w:val="32"/>
        </w:rPr>
        <w:t>开展“好年华</w:t>
      </w:r>
      <w:r>
        <w:rPr>
          <w:rFonts w:hint="eastAsia" w:ascii="FangSong_GB2312" w:hAnsi="FangSong_GB2312" w:eastAsia="FangSong_GB2312" w:cs="FangSong_GB2312"/>
          <w:sz w:val="32"/>
          <w:szCs w:val="32"/>
          <w:lang w:val="en-US" w:eastAsia="zh-CN"/>
        </w:rPr>
        <w:t>·</w:t>
      </w:r>
      <w:r>
        <w:rPr>
          <w:rFonts w:hint="eastAsia" w:ascii="FangSong_GB2312" w:hAnsi="FangSong_GB2312" w:eastAsia="FangSong_GB2312" w:cs="FangSong_GB2312"/>
          <w:sz w:val="32"/>
          <w:szCs w:val="32"/>
        </w:rPr>
        <w:t>聚福州”线上线下专场招聘会等活动，促进高校毕业生就业。</w:t>
      </w:r>
      <w:r>
        <w:rPr>
          <w:rFonts w:hint="eastAsia" w:ascii="FangSong_GB2312" w:hAnsi="FangSong_GB2312" w:eastAsia="FangSong_GB2312" w:cs="FangSong_GB2312"/>
          <w:b w:val="0"/>
          <w:bCs w:val="0"/>
          <w:sz w:val="32"/>
          <w:szCs w:val="32"/>
        </w:rPr>
        <w:t>（责任单位：区委编办、人才办，区人社局、工信局、教育局、卫健局、国资管理中心、航空城办，各乡镇</w:t>
      </w:r>
      <w:r>
        <w:rPr>
          <w:rFonts w:hint="eastAsia" w:ascii="FangSong_GB2312" w:hAnsi="FangSong_GB2312" w:eastAsia="FangSong_GB2312" w:cs="FangSong_GB2312"/>
          <w:b w:val="0"/>
          <w:bCs w:val="0"/>
          <w:sz w:val="32"/>
          <w:szCs w:val="32"/>
          <w:lang w:eastAsia="zh-CN"/>
        </w:rPr>
        <w:t>&lt;街道&gt;</w:t>
      </w:r>
      <w:r>
        <w:rPr>
          <w:rFonts w:hint="eastAsia" w:ascii="FangSong_GB2312" w:hAnsi="FangSong_GB2312" w:eastAsia="FangSong_GB2312" w:cs="FangSong_GB2312"/>
          <w:b w:val="0"/>
          <w:bCs w:val="0"/>
          <w:sz w:val="32"/>
          <w:szCs w:val="32"/>
        </w:rPr>
        <w:t>）</w:t>
      </w:r>
    </w:p>
    <w:p>
      <w:pPr>
        <w:spacing w:line="540" w:lineRule="exact"/>
        <w:ind w:firstLine="640" w:firstLineChars="200"/>
        <w:rPr>
          <w:rFonts w:ascii="FangSong_GB2312" w:hAnsi="FangSong_GB2312" w:eastAsia="FangSong_GB2312" w:cs="FangSong_GB2312"/>
          <w:b w:val="0"/>
          <w:bCs w:val="0"/>
          <w:sz w:val="32"/>
          <w:szCs w:val="32"/>
        </w:rPr>
      </w:pPr>
      <w:r>
        <w:rPr>
          <w:rFonts w:hint="eastAsia" w:ascii="黑体" w:hAnsi="黑体" w:eastAsia="黑体" w:cs="黑体"/>
          <w:sz w:val="32"/>
          <w:szCs w:val="32"/>
        </w:rPr>
        <w:t>二、建立实习实践基地。</w:t>
      </w:r>
      <w:r>
        <w:rPr>
          <w:rFonts w:hint="eastAsia" w:ascii="FangSong_GB2312" w:hAnsi="FangSong_GB2312" w:eastAsia="FangSong_GB2312" w:cs="FangSong_GB2312"/>
          <w:sz w:val="32"/>
          <w:szCs w:val="32"/>
        </w:rPr>
        <w:t>实施校企联合培养计划，推动高等院校与长乐区共建大学生社会实践基地，每年募集不少于500个实习岗位，吸引不少于300名大学生来航实习，为实习的大学生提供人身意外保险及食宿交通保障。</w:t>
      </w:r>
      <w:r>
        <w:rPr>
          <w:rFonts w:hint="eastAsia" w:ascii="FangSong_GB2312" w:hAnsi="FangSong_GB2312" w:eastAsia="FangSong_GB2312" w:cs="FangSong_GB2312"/>
          <w:b w:val="0"/>
          <w:bCs w:val="0"/>
          <w:sz w:val="32"/>
          <w:szCs w:val="32"/>
        </w:rPr>
        <w:t>（责任单位：区财政局</w:t>
      </w:r>
      <w:r>
        <w:rPr>
          <w:rFonts w:hint="eastAsia" w:ascii="FangSong_GB2312" w:hAnsi="FangSong_GB2312" w:eastAsia="FangSong_GB2312" w:cs="FangSong_GB2312"/>
          <w:b w:val="0"/>
          <w:bCs w:val="0"/>
          <w:sz w:val="32"/>
          <w:szCs w:val="32"/>
          <w:lang w:eastAsia="zh-CN"/>
        </w:rPr>
        <w:t>，</w:t>
      </w:r>
      <w:r>
        <w:rPr>
          <w:rFonts w:hint="eastAsia" w:ascii="FangSong_GB2312" w:hAnsi="FangSong_GB2312" w:eastAsia="FangSong_GB2312" w:cs="FangSong_GB2312"/>
          <w:b w:val="0"/>
          <w:bCs w:val="0"/>
          <w:sz w:val="32"/>
          <w:szCs w:val="32"/>
        </w:rPr>
        <w:t>团区委</w:t>
      </w:r>
      <w:r>
        <w:rPr>
          <w:rFonts w:hint="eastAsia" w:ascii="FangSong_GB2312" w:hAnsi="FangSong_GB2312" w:eastAsia="FangSong_GB2312" w:cs="FangSong_GB2312"/>
          <w:b w:val="0"/>
          <w:bCs w:val="0"/>
          <w:sz w:val="32"/>
          <w:szCs w:val="32"/>
          <w:lang w:eastAsia="zh-CN"/>
        </w:rPr>
        <w:t>，</w:t>
      </w:r>
      <w:r>
        <w:rPr>
          <w:rFonts w:hint="eastAsia" w:ascii="FangSong_GB2312" w:hAnsi="FangSong_GB2312" w:eastAsia="FangSong_GB2312" w:cs="FangSong_GB2312"/>
          <w:b w:val="0"/>
          <w:bCs w:val="0"/>
          <w:sz w:val="32"/>
          <w:szCs w:val="32"/>
        </w:rPr>
        <w:t>各乡镇</w:t>
      </w:r>
      <w:r>
        <w:rPr>
          <w:rFonts w:hint="eastAsia" w:ascii="FangSong_GB2312" w:hAnsi="FangSong_GB2312" w:eastAsia="FangSong_GB2312" w:cs="FangSong_GB2312"/>
          <w:b w:val="0"/>
          <w:bCs w:val="0"/>
          <w:sz w:val="32"/>
          <w:szCs w:val="32"/>
          <w:lang w:eastAsia="zh-CN"/>
        </w:rPr>
        <w:t>&lt;街道&gt;</w:t>
      </w:r>
      <w:r>
        <w:rPr>
          <w:rFonts w:hint="eastAsia" w:ascii="FangSong_GB2312" w:hAnsi="FangSong_GB2312" w:eastAsia="FangSong_GB2312" w:cs="FangSong_GB2312"/>
          <w:b w:val="0"/>
          <w:bCs w:val="0"/>
          <w:sz w:val="32"/>
          <w:szCs w:val="32"/>
        </w:rPr>
        <w:t>）</w:t>
      </w:r>
    </w:p>
    <w:p>
      <w:pPr>
        <w:spacing w:line="540" w:lineRule="exact"/>
        <w:ind w:firstLine="640" w:firstLineChars="200"/>
        <w:rPr>
          <w:rFonts w:ascii="FangSong_GB2312" w:hAnsi="FangSong_GB2312" w:eastAsia="FangSong_GB2312" w:cs="FangSong_GB2312"/>
          <w:b w:val="0"/>
          <w:bCs w:val="0"/>
          <w:sz w:val="32"/>
          <w:szCs w:val="32"/>
        </w:rPr>
      </w:pPr>
      <w:r>
        <w:rPr>
          <w:rFonts w:hint="eastAsia" w:ascii="黑体" w:hAnsi="黑体" w:eastAsia="黑体" w:cs="黑体"/>
          <w:sz w:val="32"/>
          <w:szCs w:val="32"/>
        </w:rPr>
        <w:t>三、求职实习免费住宿。</w:t>
      </w:r>
      <w:r>
        <w:rPr>
          <w:rFonts w:hint="eastAsia" w:ascii="FangSong_GB2312" w:hAnsi="FangSong_GB2312" w:eastAsia="FangSong_GB2312" w:cs="FangSong_GB2312"/>
          <w:sz w:val="32"/>
          <w:szCs w:val="32"/>
        </w:rPr>
        <w:t>毕业三年内（含毕业年度）有意来长乐区求职实习的全日制大专及以上学历高等院校外地生源毕业生，可申请享受最长不超过一年的免费住宿。</w:t>
      </w:r>
      <w:r>
        <w:rPr>
          <w:rFonts w:hint="eastAsia" w:ascii="FangSong_GB2312" w:hAnsi="FangSong_GB2312" w:eastAsia="FangSong_GB2312" w:cs="FangSong_GB2312"/>
          <w:b w:val="0"/>
          <w:bCs w:val="0"/>
          <w:sz w:val="32"/>
          <w:szCs w:val="32"/>
        </w:rPr>
        <w:t>（责任单位：区住建局、人社局、财政局）</w:t>
      </w:r>
    </w:p>
    <w:p>
      <w:pPr>
        <w:spacing w:line="540" w:lineRule="exact"/>
        <w:ind w:firstLine="640" w:firstLineChars="200"/>
        <w:rPr>
          <w:b w:val="0"/>
          <w:bCs w:val="0"/>
          <w:sz w:val="32"/>
          <w:szCs w:val="32"/>
        </w:rPr>
      </w:pPr>
      <w:r>
        <w:rPr>
          <w:rFonts w:hint="eastAsia" w:ascii="黑体" w:hAnsi="黑体" w:eastAsia="黑体" w:cs="黑体"/>
          <w:sz w:val="32"/>
          <w:szCs w:val="32"/>
        </w:rPr>
        <w:t>四、充分保障人才安居。</w:t>
      </w:r>
      <w:r>
        <w:rPr>
          <w:rFonts w:hint="eastAsia" w:ascii="FangSong_GB2312" w:hAnsi="FangSong_GB2312" w:eastAsia="FangSong_GB2312" w:cs="FangSong_GB2312"/>
          <w:sz w:val="32"/>
          <w:szCs w:val="32"/>
        </w:rPr>
        <w:t>1.对2023年1月1日之后新引进到长乐区企业工作的人员，缴纳城镇职工养老保险满3个月且落户的，租赁长乐区社会性房源的，按学历（职称）层次，分别按大专（初级）500元/月、本科1000元/月、硕士（中级）1500元/月、博士（高级）2500元/月给予租赁补贴，其中博士、双一流高校全日制硕士研究生、高级职称不受引进时间限制，享受时间不超过36个月；已享受《福州市长乐区人民政府印发</w:t>
      </w: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sz w:val="32"/>
          <w:szCs w:val="32"/>
        </w:rPr>
        <w:t>关于支持大中专毕业生来航就业创业的八条</w:t>
      </w:r>
      <w:r>
        <w:rPr>
          <w:rFonts w:hint="eastAsia" w:ascii="FangSong_GB2312" w:hAnsi="FangSong_GB2312" w:eastAsia="FangSong_GB2312" w:cs="FangSong_GB2312"/>
          <w:sz w:val="32"/>
          <w:szCs w:val="32"/>
          <w:u w:val="none"/>
        </w:rPr>
        <w:t>措施</w:t>
      </w:r>
      <w:r>
        <w:rPr>
          <w:rFonts w:hint="eastAsia" w:ascii="FangSong_GB2312" w:hAnsi="FangSong_GB2312" w:eastAsia="FangSong_GB2312" w:cs="FangSong_GB2312"/>
          <w:sz w:val="32"/>
          <w:szCs w:val="32"/>
          <w:u w:val="none"/>
          <w:lang w:eastAsia="zh-CN"/>
        </w:rPr>
        <w:t>〉</w:t>
      </w:r>
      <w:r>
        <w:rPr>
          <w:rFonts w:hint="eastAsia" w:ascii="FangSong_GB2312" w:hAnsi="FangSong_GB2312" w:eastAsia="FangSong_GB2312" w:cs="FangSong_GB2312"/>
          <w:sz w:val="32"/>
          <w:szCs w:val="32"/>
          <w:u w:val="none"/>
        </w:rPr>
        <w:t>及实施细则的通知》（长政〔2020〕33号）租房补贴政策的人才，在房屋租赁登记备案且落户后，自2023年1月1日起可继续按照新的租赁补贴标准享受，享受时间累计不超过36个月。2.在长乐区企业工作，缴纳城镇职工养老保险满3个月且落户的人员，首次在长乐区购买一手商品住宅，按学历（职称）层次，大专（初级）5万元、本科10万元、硕士（中级）20万元、博士（高级）50万元给予购房补贴，购房补贴最高不超过实际购房总价，并按年发放：第1年发放40%，第2年发放30%，第3年发放30%。3.符合条件的人才可购买人才保障性住房，房价为购房时点市场评估价的</w:t>
      </w:r>
      <w:r>
        <w:rPr>
          <w:rFonts w:hint="eastAsia" w:ascii="FangSong_GB2312" w:hAnsi="FangSong_GB2312" w:eastAsia="FangSong_GB2312" w:cs="FangSong_GB2312"/>
          <w:sz w:val="32"/>
          <w:szCs w:val="32"/>
        </w:rPr>
        <w:t>7折；符合条件的人</w:t>
      </w:r>
      <w:bookmarkStart w:id="0" w:name="_GoBack"/>
      <w:bookmarkEnd w:id="0"/>
      <w:r>
        <w:rPr>
          <w:rFonts w:hint="eastAsia" w:ascii="FangSong_GB2312" w:hAnsi="FangSong_GB2312" w:eastAsia="FangSong_GB2312" w:cs="FangSong_GB2312"/>
          <w:sz w:val="32"/>
          <w:szCs w:val="32"/>
        </w:rPr>
        <w:t>才可申请配租型人才住房，根据不同人才层次类型，房租按市场租金标准3-7折优惠或免租。具体按照《福州市人民政府办公厅关于印发福州滨海新城人才住房实施细则（试行）的通知》（榕政办发〔2020〕11号）等文件执行。</w:t>
      </w:r>
      <w:r>
        <w:rPr>
          <w:rFonts w:hint="eastAsia" w:ascii="FangSong_GB2312" w:hAnsi="FangSong_GB2312" w:eastAsia="FangSong_GB2312" w:cs="FangSong_GB2312"/>
          <w:b w:val="0"/>
          <w:bCs w:val="0"/>
          <w:sz w:val="32"/>
          <w:szCs w:val="32"/>
        </w:rPr>
        <w:t>（责任单位：区人社局、住建局、财政局、资源规划局、发改局、公安局、不动产登记中心）</w:t>
      </w:r>
    </w:p>
    <w:p>
      <w:pPr>
        <w:spacing w:line="540" w:lineRule="exact"/>
        <w:ind w:firstLine="640" w:firstLineChars="200"/>
        <w:rPr>
          <w:rFonts w:ascii="FangSong_GB2312" w:hAnsi="FangSong_GB2312" w:eastAsia="FangSong_GB2312" w:cs="FangSong_GB2312"/>
          <w:b w:val="0"/>
          <w:bCs w:val="0"/>
          <w:sz w:val="32"/>
          <w:szCs w:val="32"/>
        </w:rPr>
      </w:pPr>
      <w:r>
        <w:rPr>
          <w:rFonts w:hint="eastAsia" w:ascii="黑体" w:hAnsi="黑体" w:eastAsia="黑体" w:cs="黑体"/>
          <w:sz w:val="32"/>
          <w:szCs w:val="32"/>
        </w:rPr>
        <w:t>五、强化人才生活保障。</w:t>
      </w:r>
      <w:r>
        <w:rPr>
          <w:rFonts w:hint="eastAsia" w:ascii="FangSong_GB2312" w:hAnsi="FangSong_GB2312" w:eastAsia="FangSong_GB2312" w:cs="FangSong_GB2312"/>
          <w:sz w:val="32"/>
          <w:szCs w:val="32"/>
        </w:rPr>
        <w:t>对在长乐区稳定就业1年且与企业签订3年以上劳动合同并在长乐区缴纳社会养老保险的全日制大专及以上学历高等院校应届毕业生，按1万元</w:t>
      </w:r>
      <w:r>
        <w:rPr>
          <w:rFonts w:hint="eastAsia" w:ascii="FangSong_GB2312" w:hAnsi="FangSong_GB2312" w:eastAsia="FangSong_GB2312" w:cs="FangSong_GB2312"/>
          <w:sz w:val="32"/>
          <w:szCs w:val="32"/>
          <w:lang w:val="en-US" w:eastAsia="zh-CN"/>
        </w:rPr>
        <w:t>/人</w:t>
      </w:r>
      <w:r>
        <w:rPr>
          <w:rFonts w:hint="eastAsia" w:ascii="FangSong_GB2312" w:hAnsi="FangSong_GB2312" w:eastAsia="FangSong_GB2312" w:cs="FangSong_GB2312"/>
          <w:sz w:val="32"/>
          <w:szCs w:val="32"/>
        </w:rPr>
        <w:t>的标准发放一次性生活补贴。</w:t>
      </w:r>
      <w:r>
        <w:rPr>
          <w:rFonts w:hint="eastAsia" w:ascii="FangSong_GB2312" w:hAnsi="FangSong_GB2312" w:eastAsia="FangSong_GB2312" w:cs="FangSong_GB2312"/>
          <w:b w:val="0"/>
          <w:bCs w:val="0"/>
          <w:sz w:val="32"/>
          <w:szCs w:val="32"/>
        </w:rPr>
        <w:t>（责任单位：区人社局、财政局、公安局）</w:t>
      </w:r>
    </w:p>
    <w:p>
      <w:pPr>
        <w:pStyle w:val="4"/>
        <w:spacing w:line="540" w:lineRule="exact"/>
        <w:ind w:firstLine="640" w:firstLineChars="200"/>
        <w:rPr>
          <w:rFonts w:ascii="FangSong_GB2312" w:hAnsi="FangSong_GB2312" w:eastAsia="FangSong_GB2312" w:cs="FangSong_GB2312"/>
          <w:b w:val="0"/>
          <w:bCs w:val="0"/>
          <w:sz w:val="32"/>
          <w:szCs w:val="32"/>
        </w:rPr>
      </w:pPr>
      <w:r>
        <w:rPr>
          <w:rFonts w:hint="eastAsia" w:ascii="黑体" w:hAnsi="黑体" w:eastAsia="黑体" w:cs="黑体"/>
          <w:b w:val="0"/>
          <w:bCs w:val="0"/>
          <w:sz w:val="32"/>
          <w:szCs w:val="32"/>
        </w:rPr>
        <w:t>六、加大创业扶持力度。</w:t>
      </w:r>
      <w:r>
        <w:rPr>
          <w:rFonts w:hint="eastAsia" w:ascii="FangSong_GB2312" w:hAnsi="FangSong_GB2312" w:eastAsia="FangSong_GB2312" w:cs="FangSong_GB2312"/>
          <w:b w:val="0"/>
          <w:bCs w:val="0"/>
          <w:sz w:val="32"/>
          <w:szCs w:val="32"/>
        </w:rPr>
        <w:t>在长乐区创业的大中专院校在校生及毕业五年内毕业生，可申请个人最高30万元、小微企业最高300万元创业担保贷款。对首次创办小微企业或从事个体经营的毕业5年内大中专院校毕业生可申请最高不超过1万元的一次性创业补贴。（责任单位：区人社局、财政局</w:t>
      </w:r>
      <w:r>
        <w:rPr>
          <w:rFonts w:hint="eastAsia" w:ascii="FangSong_GB2312" w:hAnsi="FangSong_GB2312" w:eastAsia="FangSong_GB2312" w:cs="FangSong_GB2312"/>
          <w:b w:val="0"/>
          <w:bCs w:val="0"/>
          <w:sz w:val="32"/>
          <w:szCs w:val="32"/>
          <w:lang w:eastAsia="zh-CN"/>
        </w:rPr>
        <w:t>，</w:t>
      </w:r>
      <w:r>
        <w:rPr>
          <w:rFonts w:hint="eastAsia" w:ascii="FangSong_GB2312" w:hAnsi="FangSong_GB2312" w:eastAsia="FangSong_GB2312" w:cs="FangSong_GB2312"/>
          <w:b w:val="0"/>
          <w:bCs w:val="0"/>
          <w:sz w:val="32"/>
          <w:szCs w:val="32"/>
        </w:rPr>
        <w:t>各乡镇</w:t>
      </w:r>
      <w:r>
        <w:rPr>
          <w:rFonts w:hint="eastAsia" w:ascii="FangSong_GB2312" w:hAnsi="FangSong_GB2312" w:eastAsia="FangSong_GB2312" w:cs="FangSong_GB2312"/>
          <w:b w:val="0"/>
          <w:bCs w:val="0"/>
          <w:sz w:val="32"/>
          <w:szCs w:val="32"/>
          <w:lang w:eastAsia="zh-CN"/>
        </w:rPr>
        <w:t>&lt;街道&gt;</w:t>
      </w:r>
      <w:r>
        <w:rPr>
          <w:rFonts w:hint="eastAsia" w:ascii="FangSong_GB2312" w:hAnsi="FangSong_GB2312" w:eastAsia="FangSong_GB2312" w:cs="FangSong_GB2312"/>
          <w:b w:val="0"/>
          <w:bCs w:val="0"/>
          <w:sz w:val="32"/>
          <w:szCs w:val="32"/>
        </w:rPr>
        <w:t>）</w:t>
      </w:r>
    </w:p>
    <w:p>
      <w:pPr>
        <w:pStyle w:val="4"/>
        <w:spacing w:line="540" w:lineRule="exact"/>
        <w:ind w:firstLine="640" w:firstLineChars="200"/>
        <w:rPr>
          <w:rFonts w:ascii="FangSong_GB2312" w:hAnsi="FangSong_GB2312" w:eastAsia="FangSong_GB2312" w:cs="FangSong_GB2312"/>
          <w:b w:val="0"/>
          <w:bCs w:val="0"/>
          <w:sz w:val="32"/>
          <w:szCs w:val="32"/>
        </w:rPr>
      </w:pPr>
      <w:r>
        <w:rPr>
          <w:rFonts w:hint="eastAsia" w:ascii="黑体" w:hAnsi="黑体" w:eastAsia="黑体" w:cs="黑体"/>
          <w:b w:val="0"/>
          <w:bCs w:val="0"/>
          <w:sz w:val="32"/>
          <w:szCs w:val="32"/>
        </w:rPr>
        <w:t>七、积极推行引才奖励。</w:t>
      </w:r>
      <w:r>
        <w:rPr>
          <w:rFonts w:hint="eastAsia" w:ascii="FangSong_GB2312" w:hAnsi="FangSong_GB2312" w:eastAsia="FangSong_GB2312" w:cs="FangSong_GB2312"/>
          <w:b w:val="0"/>
          <w:bCs w:val="0"/>
          <w:sz w:val="32"/>
          <w:szCs w:val="32"/>
        </w:rPr>
        <w:t>对在我区注册的经营性人力资源服务机构当年累计引进10名以上全日制大专及以上学历高校毕业生首次来航就业的（与长乐区企业签订1年以上劳动合同并缴纳社会养老保险6个月以上），按照500元</w:t>
      </w:r>
      <w:r>
        <w:rPr>
          <w:rFonts w:hint="eastAsia" w:ascii="FangSong_GB2312" w:hAnsi="FangSong_GB2312" w:eastAsia="FangSong_GB2312" w:cs="FangSong_GB2312"/>
          <w:b w:val="0"/>
          <w:bCs w:val="0"/>
          <w:sz w:val="32"/>
          <w:szCs w:val="32"/>
          <w:lang w:val="en-US" w:eastAsia="zh-CN"/>
        </w:rPr>
        <w:t>/人</w:t>
      </w:r>
      <w:r>
        <w:rPr>
          <w:rFonts w:hint="eastAsia" w:ascii="FangSong_GB2312" w:hAnsi="FangSong_GB2312" w:eastAsia="FangSong_GB2312" w:cs="FangSong_GB2312"/>
          <w:b w:val="0"/>
          <w:bCs w:val="0"/>
          <w:sz w:val="32"/>
          <w:szCs w:val="32"/>
        </w:rPr>
        <w:t>标准给予机构奖励，每年每机构累计享受补贴总额不超过30万。对推介台湾优秀毕业生来闽就业的人才中介机构和企业，根据入选来闽工作的台湾优秀毕业生人数按照2000元/人标准给予奖励。（责任单位：区委台港澳办</w:t>
      </w:r>
      <w:r>
        <w:rPr>
          <w:rFonts w:hint="eastAsia" w:ascii="FangSong_GB2312" w:hAnsi="FangSong_GB2312" w:eastAsia="FangSong_GB2312" w:cs="FangSong_GB2312"/>
          <w:b w:val="0"/>
          <w:bCs w:val="0"/>
          <w:sz w:val="32"/>
          <w:szCs w:val="32"/>
          <w:lang w:eastAsia="zh-CN"/>
        </w:rPr>
        <w:t>，</w:t>
      </w:r>
      <w:r>
        <w:rPr>
          <w:rFonts w:hint="eastAsia" w:ascii="FangSong_GB2312" w:hAnsi="FangSong_GB2312" w:eastAsia="FangSong_GB2312" w:cs="FangSong_GB2312"/>
          <w:b w:val="0"/>
          <w:bCs w:val="0"/>
          <w:sz w:val="32"/>
          <w:szCs w:val="32"/>
        </w:rPr>
        <w:t>区人社局、财政局）</w:t>
      </w:r>
    </w:p>
    <w:p>
      <w:pPr>
        <w:spacing w:line="540" w:lineRule="exact"/>
        <w:ind w:firstLine="640" w:firstLineChars="200"/>
        <w:rPr>
          <w:rFonts w:ascii="FangSong_GB2312" w:hAnsi="FangSong_GB2312" w:eastAsia="FangSong_GB2312" w:cs="FangSong_GB2312"/>
          <w:b w:val="0"/>
          <w:bCs w:val="0"/>
          <w:sz w:val="32"/>
          <w:szCs w:val="32"/>
        </w:rPr>
      </w:pPr>
      <w:r>
        <w:rPr>
          <w:rFonts w:hint="eastAsia" w:ascii="黑体" w:hAnsi="黑体" w:eastAsia="黑体" w:cs="黑体"/>
          <w:b w:val="0"/>
          <w:bCs w:val="0"/>
          <w:sz w:val="32"/>
          <w:szCs w:val="32"/>
        </w:rPr>
        <w:t>八、支持企业吸纳就业。</w:t>
      </w:r>
      <w:r>
        <w:rPr>
          <w:rFonts w:hint="eastAsia" w:ascii="FangSong_GB2312" w:hAnsi="FangSong_GB2312" w:eastAsia="FangSong_GB2312" w:cs="FangSong_GB2312"/>
          <w:b w:val="0"/>
          <w:bCs w:val="0"/>
          <w:sz w:val="32"/>
          <w:szCs w:val="32"/>
        </w:rPr>
        <w:t>企业招用毕业年度全日制大专及以上学历高等院校毕业生，签订劳动合同并参加失业保险的，按1500元</w:t>
      </w:r>
      <w:r>
        <w:rPr>
          <w:rFonts w:hint="eastAsia" w:ascii="FangSong_GB2312" w:hAnsi="FangSong_GB2312" w:eastAsia="FangSong_GB2312" w:cs="FangSong_GB2312"/>
          <w:b w:val="0"/>
          <w:bCs w:val="0"/>
          <w:sz w:val="32"/>
          <w:szCs w:val="32"/>
          <w:lang w:val="en-US" w:eastAsia="zh-CN"/>
        </w:rPr>
        <w:t>/人</w:t>
      </w:r>
      <w:r>
        <w:rPr>
          <w:rFonts w:hint="eastAsia" w:ascii="FangSong_GB2312" w:hAnsi="FangSong_GB2312" w:eastAsia="FangSong_GB2312" w:cs="FangSong_GB2312"/>
          <w:b w:val="0"/>
          <w:bCs w:val="0"/>
          <w:sz w:val="32"/>
          <w:szCs w:val="32"/>
        </w:rPr>
        <w:t>给予企业发放一次性扩岗补助。（责任单位：区人社局、财政局）</w:t>
      </w:r>
    </w:p>
    <w:p>
      <w:pPr>
        <w:spacing w:line="540" w:lineRule="exact"/>
        <w:ind w:firstLine="640" w:firstLineChars="200"/>
        <w:rPr>
          <w:rFonts w:ascii="FangSong_GB2312" w:hAnsi="FangSong_GB2312" w:eastAsia="FangSong_GB2312" w:cs="FangSong_GB2312"/>
          <w:b w:val="0"/>
          <w:bCs w:val="0"/>
          <w:sz w:val="32"/>
          <w:szCs w:val="32"/>
        </w:rPr>
      </w:pPr>
      <w:r>
        <w:rPr>
          <w:rFonts w:hint="eastAsia" w:ascii="黑体" w:hAnsi="黑体" w:eastAsia="黑体" w:cs="黑体"/>
          <w:b w:val="0"/>
          <w:bCs w:val="0"/>
          <w:sz w:val="32"/>
          <w:szCs w:val="32"/>
        </w:rPr>
        <w:t>九、支持龙头企业引才。</w:t>
      </w:r>
      <w:r>
        <w:rPr>
          <w:rFonts w:hint="eastAsia" w:ascii="FangSong_GB2312" w:hAnsi="FangSong_GB2312" w:eastAsia="FangSong_GB2312" w:cs="FangSong_GB2312"/>
          <w:b w:val="0"/>
          <w:bCs w:val="0"/>
          <w:sz w:val="32"/>
          <w:szCs w:val="32"/>
        </w:rPr>
        <w:t>对符合条件的长乐区重点企业新引进的全日制博士、硕士、“双一流”本科毕业生，按学历层次，分别给予3000元/月、2000元/月</w:t>
      </w:r>
      <w:r>
        <w:rPr>
          <w:rFonts w:hint="eastAsia" w:ascii="FangSong_GB2312" w:hAnsi="FangSong_GB2312" w:eastAsia="FangSong_GB2312" w:cs="FangSong_GB2312"/>
          <w:b w:val="0"/>
          <w:bCs w:val="0"/>
          <w:sz w:val="32"/>
          <w:szCs w:val="32"/>
          <w:lang w:eastAsia="zh-CN"/>
        </w:rPr>
        <w:t>、</w:t>
      </w:r>
      <w:r>
        <w:rPr>
          <w:rFonts w:hint="eastAsia" w:ascii="FangSong_GB2312" w:hAnsi="FangSong_GB2312" w:eastAsia="FangSong_GB2312" w:cs="FangSong_GB2312"/>
          <w:b w:val="0"/>
          <w:bCs w:val="0"/>
          <w:sz w:val="32"/>
          <w:szCs w:val="32"/>
        </w:rPr>
        <w:t>1000元/月的人才生活补助，享受补助最长不超过12个月。原则上人才生活补助由政府和用人企业各承担50%。同时，鼓励龙头企业建立完善的人才激励机制，建立健全具有市场竞争优势的人才薪酬制度。鼓励企业与高校、科研院所开展产学研合作，依托天津大学福州国际研究院、福州外语外贸学院等高校，培养一批紧缺急需</w:t>
      </w:r>
      <w:r>
        <w:rPr>
          <w:rFonts w:hint="eastAsia" w:ascii="FangSong_GB2312" w:hAnsi="FangSong_GB2312" w:eastAsia="FangSong_GB2312" w:cs="FangSong_GB2312"/>
          <w:b w:val="0"/>
          <w:bCs w:val="0"/>
          <w:sz w:val="32"/>
          <w:szCs w:val="32"/>
          <w:u w:val="none"/>
        </w:rPr>
        <w:t>人才；依托</w:t>
      </w:r>
      <w:r>
        <w:rPr>
          <w:rFonts w:hint="eastAsia" w:ascii="FangSong_GB2312" w:hAnsi="FangSong_GB2312" w:eastAsia="FangSong_GB2312" w:cs="FangSong_GB2312"/>
          <w:b w:val="0"/>
          <w:bCs w:val="0"/>
          <w:sz w:val="32"/>
          <w:szCs w:val="32"/>
        </w:rPr>
        <w:t>数字中国建设峰会长乐分会场系列论坛、博士后科研工作站等平台，通过举办东湖人才主题交流活动、人才专题研修班等，培养一批创新型人才。鼓励龙头企业与长乐职业中专学校开展以“企业冠名班”或“订单班”形式的产教融合深度校企合作，依托福州职业技术学院长乐职业中专校区培养区域产业紧缺专业高技能人才；推进龙头企业与长乐职业中专学校联合开展以提升技术业务知识和实际操作能力为目标的岗位能力职业培训，提高企业员工的职业素养。（责任单位：区委人才办</w:t>
      </w:r>
      <w:r>
        <w:rPr>
          <w:rFonts w:hint="eastAsia" w:ascii="FangSong_GB2312" w:hAnsi="FangSong_GB2312" w:eastAsia="FangSong_GB2312" w:cs="FangSong_GB2312"/>
          <w:b w:val="0"/>
          <w:bCs w:val="0"/>
          <w:sz w:val="32"/>
          <w:szCs w:val="32"/>
          <w:lang w:eastAsia="zh-CN"/>
        </w:rPr>
        <w:t>，</w:t>
      </w:r>
      <w:r>
        <w:rPr>
          <w:rFonts w:hint="eastAsia" w:ascii="FangSong_GB2312" w:hAnsi="FangSong_GB2312" w:eastAsia="FangSong_GB2312" w:cs="FangSong_GB2312"/>
          <w:b w:val="0"/>
          <w:bCs w:val="0"/>
          <w:sz w:val="32"/>
          <w:szCs w:val="32"/>
        </w:rPr>
        <w:t>区发改局</w:t>
      </w:r>
      <w:r>
        <w:rPr>
          <w:rFonts w:hint="eastAsia" w:ascii="FangSong_GB2312" w:hAnsi="FangSong_GB2312" w:eastAsia="FangSong_GB2312" w:cs="FangSong_GB2312"/>
          <w:b w:val="0"/>
          <w:bCs w:val="0"/>
          <w:sz w:val="32"/>
          <w:szCs w:val="32"/>
          <w:lang w:eastAsia="zh-CN"/>
        </w:rPr>
        <w:t>〈科技局〉、</w:t>
      </w:r>
      <w:r>
        <w:rPr>
          <w:rFonts w:hint="eastAsia" w:ascii="FangSong_GB2312" w:hAnsi="FangSong_GB2312" w:eastAsia="FangSong_GB2312" w:cs="FangSong_GB2312"/>
          <w:b w:val="0"/>
          <w:bCs w:val="0"/>
          <w:sz w:val="32"/>
          <w:szCs w:val="32"/>
        </w:rPr>
        <w:t>人社局、工信局、教育局、财政局、科协）</w:t>
      </w:r>
    </w:p>
    <w:p>
      <w:pPr>
        <w:spacing w:line="540" w:lineRule="exact"/>
        <w:ind w:firstLine="640" w:firstLineChars="200"/>
        <w:rPr>
          <w:rFonts w:ascii="FangSong_GB2312" w:hAnsi="FangSong_GB2312" w:eastAsia="FangSong_GB2312" w:cs="FangSong_GB2312"/>
          <w:b w:val="0"/>
          <w:bCs w:val="0"/>
          <w:sz w:val="32"/>
          <w:szCs w:val="32"/>
        </w:rPr>
      </w:pPr>
      <w:r>
        <w:rPr>
          <w:rFonts w:hint="eastAsia" w:ascii="黑体" w:hAnsi="黑体" w:eastAsia="黑体" w:cs="黑体"/>
          <w:b w:val="0"/>
          <w:bCs w:val="0"/>
          <w:sz w:val="32"/>
          <w:szCs w:val="32"/>
        </w:rPr>
        <w:t>十、开展就业红娘服务。</w:t>
      </w:r>
      <w:r>
        <w:rPr>
          <w:rFonts w:hint="eastAsia" w:ascii="FangSong_GB2312" w:hAnsi="FangSong_GB2312" w:eastAsia="FangSong_GB2312" w:cs="FangSong_GB2312"/>
          <w:b w:val="0"/>
          <w:bCs w:val="0"/>
          <w:sz w:val="32"/>
          <w:szCs w:val="32"/>
        </w:rPr>
        <w:t>把脱贫家庭、低保家庭、特困人员以及有残疾的、较长时间未就业的高校毕业生作为重点帮扶对象，建立工作台账，开展就业“红娘”一对一结对帮扶。对通过市场化渠道确实难以就业的，通过基层公共管理和社会服务岗位或公益性岗位予以托底安置。（责任单位：区人社局、民政局、妇联、残联</w:t>
      </w:r>
      <w:r>
        <w:rPr>
          <w:rFonts w:hint="eastAsia" w:ascii="FangSong_GB2312" w:hAnsi="FangSong_GB2312" w:eastAsia="FangSong_GB2312" w:cs="FangSong_GB2312"/>
          <w:b w:val="0"/>
          <w:bCs w:val="0"/>
          <w:sz w:val="32"/>
          <w:szCs w:val="32"/>
          <w:lang w:eastAsia="zh-CN"/>
        </w:rPr>
        <w:t>，</w:t>
      </w:r>
      <w:r>
        <w:rPr>
          <w:rFonts w:hint="eastAsia" w:ascii="FangSong_GB2312" w:hAnsi="FangSong_GB2312" w:eastAsia="FangSong_GB2312" w:cs="FangSong_GB2312"/>
          <w:b w:val="0"/>
          <w:bCs w:val="0"/>
          <w:sz w:val="32"/>
          <w:szCs w:val="32"/>
        </w:rPr>
        <w:t>各乡镇</w:t>
      </w:r>
      <w:r>
        <w:rPr>
          <w:rFonts w:hint="eastAsia" w:ascii="FangSong_GB2312" w:hAnsi="FangSong_GB2312" w:eastAsia="FangSong_GB2312" w:cs="FangSong_GB2312"/>
          <w:b w:val="0"/>
          <w:bCs w:val="0"/>
          <w:sz w:val="32"/>
          <w:szCs w:val="32"/>
          <w:lang w:eastAsia="zh-CN"/>
        </w:rPr>
        <w:t>&lt;街道&gt;</w:t>
      </w:r>
      <w:r>
        <w:rPr>
          <w:rFonts w:hint="eastAsia" w:ascii="FangSong_GB2312" w:hAnsi="FangSong_GB2312" w:eastAsia="FangSong_GB2312" w:cs="FangSong_GB2312"/>
          <w:b w:val="0"/>
          <w:bCs w:val="0"/>
          <w:sz w:val="32"/>
          <w:szCs w:val="32"/>
        </w:rPr>
        <w:t>）</w:t>
      </w:r>
    </w:p>
    <w:p>
      <w:pPr>
        <w:spacing w:line="540" w:lineRule="exact"/>
        <w:ind w:firstLine="640" w:firstLineChars="200"/>
        <w:rPr>
          <w:rFonts w:ascii="FangSong_GB2312" w:hAnsi="FangSong_GB2312" w:eastAsia="FangSong_GB2312" w:cs="FangSong_GB2312"/>
          <w:b w:val="0"/>
          <w:bCs w:val="0"/>
          <w:sz w:val="32"/>
          <w:szCs w:val="32"/>
        </w:rPr>
      </w:pPr>
      <w:r>
        <w:rPr>
          <w:rFonts w:hint="eastAsia" w:ascii="FangSong_GB2312" w:hAnsi="FangSong_GB2312" w:eastAsia="FangSong_GB2312" w:cs="FangSong_GB2312"/>
          <w:b w:val="0"/>
          <w:bCs w:val="0"/>
          <w:sz w:val="32"/>
          <w:szCs w:val="32"/>
        </w:rPr>
        <w:t>以上十条措施从2023年1月1日起开始施行，有效期3年，由区人社局负责牵头相关职能部门出台实施细则，具体解释由各相关职能部门负责。与其他相关政策重复的，按照“就高不重复”原则执行。</w:t>
      </w: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jc w:val="center"/>
                          </w:pPr>
                          <w:r>
                            <w:rPr>
                              <w:rFonts w:hint="eastAsia" w:ascii="FangSong_GB2312" w:hAnsi="FangSong_GB2312" w:eastAsia="FangSong_GB2312" w:cs="FangSong_GB2312"/>
                              <w:sz w:val="28"/>
                              <w:szCs w:val="28"/>
                            </w:rPr>
                            <w:fldChar w:fldCharType="begin"/>
                          </w:r>
                          <w:r>
                            <w:rPr>
                              <w:rFonts w:hint="eastAsia" w:ascii="FangSong_GB2312" w:hAnsi="FangSong_GB2312" w:eastAsia="FangSong_GB2312" w:cs="FangSong_GB2312"/>
                              <w:sz w:val="28"/>
                              <w:szCs w:val="28"/>
                            </w:rPr>
                            <w:instrText xml:space="preserve"> PAGE   \* MERGEFORMAT </w:instrText>
                          </w:r>
                          <w:r>
                            <w:rPr>
                              <w:rFonts w:hint="eastAsia" w:ascii="FangSong_GB2312" w:hAnsi="FangSong_GB2312" w:eastAsia="FangSong_GB2312" w:cs="FangSong_GB2312"/>
                              <w:sz w:val="28"/>
                              <w:szCs w:val="28"/>
                            </w:rPr>
                            <w:fldChar w:fldCharType="separate"/>
                          </w:r>
                          <w:r>
                            <w:rPr>
                              <w:rFonts w:ascii="FangSong_GB2312" w:hAnsi="FangSong_GB2312" w:eastAsia="FangSong_GB2312" w:cs="FangSong_GB2312"/>
                              <w:sz w:val="28"/>
                              <w:szCs w:val="28"/>
                              <w:lang w:val="zh-CN"/>
                            </w:rPr>
                            <w:t>-</w:t>
                          </w:r>
                          <w:r>
                            <w:rPr>
                              <w:rFonts w:ascii="FangSong_GB2312" w:hAnsi="FangSong_GB2312" w:eastAsia="FangSong_GB2312" w:cs="FangSong_GB2312"/>
                              <w:sz w:val="28"/>
                              <w:szCs w:val="28"/>
                            </w:rPr>
                            <w:t xml:space="preserve"> 1 -</w:t>
                          </w:r>
                          <w:r>
                            <w:rPr>
                              <w:rFonts w:hint="eastAsia" w:ascii="FangSong_GB2312" w:hAnsi="FangSong_GB2312" w:eastAsia="FangSong_GB2312" w:cs="FangSong_GB2312"/>
                              <w:sz w:val="28"/>
                              <w:szCs w:val="28"/>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6"/>
                      <w:jc w:val="center"/>
                    </w:pPr>
                    <w:r>
                      <w:rPr>
                        <w:rFonts w:hint="eastAsia" w:ascii="FangSong_GB2312" w:hAnsi="FangSong_GB2312" w:eastAsia="FangSong_GB2312" w:cs="FangSong_GB2312"/>
                        <w:sz w:val="28"/>
                        <w:szCs w:val="28"/>
                      </w:rPr>
                      <w:fldChar w:fldCharType="begin"/>
                    </w:r>
                    <w:r>
                      <w:rPr>
                        <w:rFonts w:hint="eastAsia" w:ascii="FangSong_GB2312" w:hAnsi="FangSong_GB2312" w:eastAsia="FangSong_GB2312" w:cs="FangSong_GB2312"/>
                        <w:sz w:val="28"/>
                        <w:szCs w:val="28"/>
                      </w:rPr>
                      <w:instrText xml:space="preserve"> PAGE   \* MERGEFORMAT </w:instrText>
                    </w:r>
                    <w:r>
                      <w:rPr>
                        <w:rFonts w:hint="eastAsia" w:ascii="FangSong_GB2312" w:hAnsi="FangSong_GB2312" w:eastAsia="FangSong_GB2312" w:cs="FangSong_GB2312"/>
                        <w:sz w:val="28"/>
                        <w:szCs w:val="28"/>
                      </w:rPr>
                      <w:fldChar w:fldCharType="separate"/>
                    </w:r>
                    <w:r>
                      <w:rPr>
                        <w:rFonts w:ascii="FangSong_GB2312" w:hAnsi="FangSong_GB2312" w:eastAsia="FangSong_GB2312" w:cs="FangSong_GB2312"/>
                        <w:sz w:val="28"/>
                        <w:szCs w:val="28"/>
                        <w:lang w:val="zh-CN"/>
                      </w:rPr>
                      <w:t>-</w:t>
                    </w:r>
                    <w:r>
                      <w:rPr>
                        <w:rFonts w:ascii="FangSong_GB2312" w:hAnsi="FangSong_GB2312" w:eastAsia="FangSong_GB2312" w:cs="FangSong_GB2312"/>
                        <w:sz w:val="28"/>
                        <w:szCs w:val="28"/>
                      </w:rPr>
                      <w:t xml:space="preserve"> 1 -</w:t>
                    </w:r>
                    <w:r>
                      <w:rPr>
                        <w:rFonts w:hint="eastAsia" w:ascii="FangSong_GB2312" w:hAnsi="FangSong_GB2312" w:eastAsia="FangSong_GB2312" w:cs="FangSong_GB2312"/>
                        <w:sz w:val="28"/>
                        <w:szCs w:val="28"/>
                        <w:lang w:val="zh-CN"/>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FangSong_GB2312" w:hAnsi="FangSong_GB2312" w:eastAsia="FangSong_GB2312" w:cs="FangSong_GB2312"/>
                              <w:sz w:val="28"/>
                              <w:szCs w:val="28"/>
                            </w:rPr>
                            <w:fldChar w:fldCharType="begin"/>
                          </w:r>
                          <w:r>
                            <w:rPr>
                              <w:rFonts w:hint="eastAsia" w:ascii="FangSong_GB2312" w:hAnsi="FangSong_GB2312" w:eastAsia="FangSong_GB2312" w:cs="FangSong_GB2312"/>
                              <w:sz w:val="28"/>
                              <w:szCs w:val="28"/>
                            </w:rPr>
                            <w:instrText xml:space="preserve"> PAGE  \* MERGEFORMAT </w:instrText>
                          </w:r>
                          <w:r>
                            <w:rPr>
                              <w:rFonts w:hint="eastAsia" w:ascii="FangSong_GB2312" w:hAnsi="FangSong_GB2312" w:eastAsia="FangSong_GB2312" w:cs="FangSong_GB2312"/>
                              <w:sz w:val="28"/>
                              <w:szCs w:val="28"/>
                            </w:rPr>
                            <w:fldChar w:fldCharType="separate"/>
                          </w:r>
                          <w:r>
                            <w:rPr>
                              <w:rFonts w:ascii="FangSong_GB2312" w:hAnsi="FangSong_GB2312" w:eastAsia="FangSong_GB2312" w:cs="FangSong_GB2312"/>
                              <w:sz w:val="28"/>
                              <w:szCs w:val="28"/>
                            </w:rPr>
                            <w:t>- 2 -</w:t>
                          </w:r>
                          <w:r>
                            <w:rPr>
                              <w:rFonts w:hint="eastAsia" w:ascii="FangSong_GB2312" w:hAnsi="FangSong_GB2312" w:eastAsia="FangSong_GB2312" w:cs="FangSong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6"/>
                    </w:pPr>
                    <w:r>
                      <w:rPr>
                        <w:rFonts w:hint="eastAsia" w:ascii="FangSong_GB2312" w:hAnsi="FangSong_GB2312" w:eastAsia="FangSong_GB2312" w:cs="FangSong_GB2312"/>
                        <w:sz w:val="28"/>
                        <w:szCs w:val="28"/>
                      </w:rPr>
                      <w:fldChar w:fldCharType="begin"/>
                    </w:r>
                    <w:r>
                      <w:rPr>
                        <w:rFonts w:hint="eastAsia" w:ascii="FangSong_GB2312" w:hAnsi="FangSong_GB2312" w:eastAsia="FangSong_GB2312" w:cs="FangSong_GB2312"/>
                        <w:sz w:val="28"/>
                        <w:szCs w:val="28"/>
                      </w:rPr>
                      <w:instrText xml:space="preserve"> PAGE  \* MERGEFORMAT </w:instrText>
                    </w:r>
                    <w:r>
                      <w:rPr>
                        <w:rFonts w:hint="eastAsia" w:ascii="FangSong_GB2312" w:hAnsi="FangSong_GB2312" w:eastAsia="FangSong_GB2312" w:cs="FangSong_GB2312"/>
                        <w:sz w:val="28"/>
                        <w:szCs w:val="28"/>
                      </w:rPr>
                      <w:fldChar w:fldCharType="separate"/>
                    </w:r>
                    <w:r>
                      <w:rPr>
                        <w:rFonts w:ascii="FangSong_GB2312" w:hAnsi="FangSong_GB2312" w:eastAsia="FangSong_GB2312" w:cs="FangSong_GB2312"/>
                        <w:sz w:val="28"/>
                        <w:szCs w:val="28"/>
                      </w:rPr>
                      <w:t>- 2 -</w:t>
                    </w:r>
                    <w:r>
                      <w:rPr>
                        <w:rFonts w:hint="eastAsia" w:ascii="FangSong_GB2312" w:hAnsi="FangSong_GB2312" w:eastAsia="FangSong_GB2312" w:cs="FangSong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NTViY2JjNzcyYjI1M2YwZjQ4NTgzYWU0YjAzYWQifQ=="/>
  </w:docVars>
  <w:rsids>
    <w:rsidRoot w:val="6E3A4A06"/>
    <w:rsid w:val="000D1AD0"/>
    <w:rsid w:val="000F4D69"/>
    <w:rsid w:val="001036F5"/>
    <w:rsid w:val="00103DBF"/>
    <w:rsid w:val="0016009D"/>
    <w:rsid w:val="00173676"/>
    <w:rsid w:val="0019661F"/>
    <w:rsid w:val="001A0957"/>
    <w:rsid w:val="001A47CD"/>
    <w:rsid w:val="001C093C"/>
    <w:rsid w:val="00263558"/>
    <w:rsid w:val="00295676"/>
    <w:rsid w:val="002B7D31"/>
    <w:rsid w:val="003C6D58"/>
    <w:rsid w:val="004C4CA9"/>
    <w:rsid w:val="004D1DDC"/>
    <w:rsid w:val="00573564"/>
    <w:rsid w:val="005F1B4A"/>
    <w:rsid w:val="00874497"/>
    <w:rsid w:val="008B5FF6"/>
    <w:rsid w:val="00B423BF"/>
    <w:rsid w:val="00CA613C"/>
    <w:rsid w:val="00D304CA"/>
    <w:rsid w:val="00D8447C"/>
    <w:rsid w:val="00DC0933"/>
    <w:rsid w:val="00E23923"/>
    <w:rsid w:val="00E274AB"/>
    <w:rsid w:val="00E73B41"/>
    <w:rsid w:val="00E950CE"/>
    <w:rsid w:val="00ED723B"/>
    <w:rsid w:val="00F06F85"/>
    <w:rsid w:val="00F15086"/>
    <w:rsid w:val="00F3240A"/>
    <w:rsid w:val="00F90696"/>
    <w:rsid w:val="00FB36CD"/>
    <w:rsid w:val="03766107"/>
    <w:rsid w:val="03CB7232"/>
    <w:rsid w:val="04B913A5"/>
    <w:rsid w:val="06080883"/>
    <w:rsid w:val="075D05BD"/>
    <w:rsid w:val="07AE5B1E"/>
    <w:rsid w:val="08E04AE9"/>
    <w:rsid w:val="0A935173"/>
    <w:rsid w:val="0C277BF0"/>
    <w:rsid w:val="0CF83C35"/>
    <w:rsid w:val="0D707587"/>
    <w:rsid w:val="0FE918DA"/>
    <w:rsid w:val="11EA24F2"/>
    <w:rsid w:val="130003A3"/>
    <w:rsid w:val="1375410C"/>
    <w:rsid w:val="140C0E45"/>
    <w:rsid w:val="14C11BC2"/>
    <w:rsid w:val="14EF51E3"/>
    <w:rsid w:val="15AA7221"/>
    <w:rsid w:val="16281C98"/>
    <w:rsid w:val="164F0E8E"/>
    <w:rsid w:val="17C422E5"/>
    <w:rsid w:val="181317D9"/>
    <w:rsid w:val="19722B49"/>
    <w:rsid w:val="1A264910"/>
    <w:rsid w:val="1A69319C"/>
    <w:rsid w:val="1AD80FFE"/>
    <w:rsid w:val="1D301D56"/>
    <w:rsid w:val="1FF060D1"/>
    <w:rsid w:val="21DB51C1"/>
    <w:rsid w:val="240A39D1"/>
    <w:rsid w:val="258F4A6E"/>
    <w:rsid w:val="26292BB1"/>
    <w:rsid w:val="27894186"/>
    <w:rsid w:val="2A3909A4"/>
    <w:rsid w:val="2A5D1D50"/>
    <w:rsid w:val="2BC41A45"/>
    <w:rsid w:val="2C9A7D8C"/>
    <w:rsid w:val="2DAD2071"/>
    <w:rsid w:val="2E1F47D9"/>
    <w:rsid w:val="2F5B6D0D"/>
    <w:rsid w:val="30CB775B"/>
    <w:rsid w:val="3218209E"/>
    <w:rsid w:val="32336733"/>
    <w:rsid w:val="323A4620"/>
    <w:rsid w:val="326D382E"/>
    <w:rsid w:val="3276114B"/>
    <w:rsid w:val="3408177A"/>
    <w:rsid w:val="34727692"/>
    <w:rsid w:val="35B73FB6"/>
    <w:rsid w:val="365A32AC"/>
    <w:rsid w:val="36A476C3"/>
    <w:rsid w:val="36C11E97"/>
    <w:rsid w:val="397B214E"/>
    <w:rsid w:val="3BE34C2A"/>
    <w:rsid w:val="3D8E25D9"/>
    <w:rsid w:val="3E8D7BA9"/>
    <w:rsid w:val="3F6C1B91"/>
    <w:rsid w:val="40B117ED"/>
    <w:rsid w:val="424871A1"/>
    <w:rsid w:val="430543BC"/>
    <w:rsid w:val="44F030EC"/>
    <w:rsid w:val="45703A5D"/>
    <w:rsid w:val="459B2A8D"/>
    <w:rsid w:val="46853E87"/>
    <w:rsid w:val="46F57CF9"/>
    <w:rsid w:val="4A811CCE"/>
    <w:rsid w:val="4AB443EC"/>
    <w:rsid w:val="4B1F5D09"/>
    <w:rsid w:val="4B5E06C2"/>
    <w:rsid w:val="4B7A5B23"/>
    <w:rsid w:val="4D575D09"/>
    <w:rsid w:val="4D9C176D"/>
    <w:rsid w:val="4DAE7911"/>
    <w:rsid w:val="4E434405"/>
    <w:rsid w:val="4EF84D5F"/>
    <w:rsid w:val="4F75172F"/>
    <w:rsid w:val="50CC36EA"/>
    <w:rsid w:val="50DD5829"/>
    <w:rsid w:val="510B1901"/>
    <w:rsid w:val="51796894"/>
    <w:rsid w:val="53255001"/>
    <w:rsid w:val="535C08F3"/>
    <w:rsid w:val="53A7535B"/>
    <w:rsid w:val="55283BF4"/>
    <w:rsid w:val="56DA4F4A"/>
    <w:rsid w:val="5E766130"/>
    <w:rsid w:val="5FCD57DA"/>
    <w:rsid w:val="61F92DB3"/>
    <w:rsid w:val="63962494"/>
    <w:rsid w:val="64D41838"/>
    <w:rsid w:val="662A1BBB"/>
    <w:rsid w:val="67D4041B"/>
    <w:rsid w:val="68FE7EFB"/>
    <w:rsid w:val="6B7E6C83"/>
    <w:rsid w:val="6BEA739A"/>
    <w:rsid w:val="6E3A4A06"/>
    <w:rsid w:val="7010593E"/>
    <w:rsid w:val="70993936"/>
    <w:rsid w:val="74552A6A"/>
    <w:rsid w:val="75302802"/>
    <w:rsid w:val="772F0407"/>
    <w:rsid w:val="77366E1B"/>
    <w:rsid w:val="793B7325"/>
    <w:rsid w:val="7ACA53E2"/>
    <w:rsid w:val="7BA61792"/>
    <w:rsid w:val="7D9248EC"/>
    <w:rsid w:val="7D9D33BE"/>
    <w:rsid w:val="7E355268"/>
    <w:rsid w:val="7F0638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Acetate"/>
    <w:basedOn w:val="1"/>
    <w:qFormat/>
    <w:uiPriority w:val="0"/>
    <w:pPr>
      <w:textAlignment w:val="baseline"/>
    </w:pPr>
    <w:rPr>
      <w:rFonts w:ascii="Calibri" w:hAnsi="Calibri" w:eastAsia="宋体" w:cs="Times New Roman"/>
      <w:sz w:val="18"/>
      <w:szCs w:val="18"/>
    </w:rPr>
  </w:style>
  <w:style w:type="paragraph" w:styleId="3">
    <w:name w:val="Body Text Indent"/>
    <w:basedOn w:val="1"/>
    <w:qFormat/>
    <w:uiPriority w:val="99"/>
    <w:pPr>
      <w:spacing w:after="120"/>
      <w:ind w:left="420" w:leftChars="200"/>
    </w:pPr>
  </w:style>
  <w:style w:type="paragraph" w:styleId="4">
    <w:name w:val="Balloon Text"/>
    <w:basedOn w:val="1"/>
    <w:next w:val="5"/>
    <w:qFormat/>
    <w:uiPriority w:val="0"/>
    <w:rPr>
      <w:rFonts w:ascii="Times New Roman" w:hAnsi="Times New Roman" w:eastAsia="宋体" w:cs="Times New Roman"/>
      <w:sz w:val="18"/>
      <w:szCs w:val="18"/>
    </w:rPr>
  </w:style>
  <w:style w:type="paragraph" w:customStyle="1" w:styleId="5">
    <w:name w:val="正文缩进311"/>
    <w:next w:val="1"/>
    <w:qFormat/>
    <w:uiPriority w:val="0"/>
    <w:pPr>
      <w:wordWrap w:val="0"/>
      <w:ind w:left="3400"/>
      <w:jc w:val="both"/>
    </w:pPr>
    <w:rPr>
      <w:rFonts w:ascii="Calibri" w:hAnsi="Calibri" w:eastAsia="宋体" w:cs="Times New Roman"/>
      <w:sz w:val="21"/>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First Indent 2"/>
    <w:basedOn w:val="3"/>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2492</Words>
  <Characters>2585</Characters>
  <Lines>19</Lines>
  <Paragraphs>5</Paragraphs>
  <TotalTime>18</TotalTime>
  <ScaleCrop>false</ScaleCrop>
  <LinksUpToDate>false</LinksUpToDate>
  <CharactersWithSpaces>2605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2022-08-09T12:28:00Z</dcterms:created>
  <dc:creator>柯里昂阁下</dc:creator>
  <cp:lastModifiedBy>Bibabo</cp:lastModifiedBy>
  <cp:lastPrinted>2022-10-11T02:23:27Z</cp:lastPrinted>
  <dcterms:modified xsi:type="dcterms:W3CDTF">2022-10-11T02:55:14Z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BF43AC54EC6248D48B7450B07E3CD00E</vt:lpwstr>
  </property>
</Properties>
</file>