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54557">
      <w:pPr>
        <w:pStyle w:val="5"/>
        <w:spacing w:line="480" w:lineRule="exact"/>
        <w:jc w:val="center"/>
        <w:rPr>
          <w:rFonts w:hint="eastAsia" w:hAnsi="宋体" w:cs="宋体"/>
          <w:color w:val="auto"/>
          <w:sz w:val="24"/>
          <w:highlight w:val="none"/>
        </w:rPr>
      </w:pPr>
      <w:r>
        <w:rPr>
          <w:rFonts w:hint="eastAsia" w:hAnsi="宋体" w:cs="宋体"/>
          <w:b/>
          <w:bCs/>
          <w:color w:val="auto"/>
          <w:sz w:val="32"/>
          <w:szCs w:val="32"/>
          <w:highlight w:val="none"/>
        </w:rPr>
        <w:t>报价表</w:t>
      </w:r>
    </w:p>
    <w:p w14:paraId="42A7782A">
      <w:pPr>
        <w:pStyle w:val="14"/>
        <w:jc w:val="left"/>
        <w:rPr>
          <w:rFonts w:hint="eastAsia" w:hAnsi="宋体" w:cs="宋体"/>
          <w:b/>
          <w:color w:val="auto"/>
          <w:sz w:val="24"/>
          <w:highlight w:val="none"/>
        </w:rPr>
      </w:pPr>
    </w:p>
    <w:p w14:paraId="10B1C7FD">
      <w:pPr>
        <w:pStyle w:val="5"/>
        <w:spacing w:line="440" w:lineRule="exact"/>
        <w:jc w:val="lef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lang w:val="en-US" w:eastAsia="zh-CN"/>
        </w:rPr>
        <w:t xml:space="preserve">                </w:t>
      </w:r>
    </w:p>
    <w:p w14:paraId="4668FDEB">
      <w:pPr>
        <w:pStyle w:val="14"/>
        <w:jc w:val="left"/>
        <w:rPr>
          <w:rFonts w:hint="eastAsia" w:hAnsi="宋体" w:cs="宋体"/>
          <w:color w:val="auto"/>
          <w:sz w:val="24"/>
          <w:highlight w:val="none"/>
        </w:rPr>
      </w:pP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550"/>
        <w:gridCol w:w="2416"/>
        <w:gridCol w:w="3671"/>
      </w:tblGrid>
      <w:tr w14:paraId="02C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001" w:type="dxa"/>
            <w:noWrap w:val="0"/>
            <w:vAlign w:val="center"/>
          </w:tcPr>
          <w:p w14:paraId="4D290B78">
            <w:pPr>
              <w:tabs>
                <w:tab w:val="left" w:pos="900"/>
              </w:tabs>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2550" w:type="dxa"/>
            <w:noWrap w:val="0"/>
            <w:vAlign w:val="center"/>
          </w:tcPr>
          <w:p w14:paraId="4C170D07">
            <w:pPr>
              <w:tabs>
                <w:tab w:val="left" w:pos="90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p>
        </w:tc>
        <w:tc>
          <w:tcPr>
            <w:tcW w:w="2416" w:type="dxa"/>
            <w:noWrap w:val="0"/>
            <w:vAlign w:val="center"/>
          </w:tcPr>
          <w:p w14:paraId="09E7D6FE">
            <w:pPr>
              <w:tabs>
                <w:tab w:val="left" w:pos="90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报价</w:t>
            </w:r>
          </w:p>
        </w:tc>
        <w:tc>
          <w:tcPr>
            <w:tcW w:w="3671" w:type="dxa"/>
            <w:noWrap w:val="0"/>
            <w:vAlign w:val="center"/>
          </w:tcPr>
          <w:p w14:paraId="18D7F586">
            <w:pPr>
              <w:tabs>
                <w:tab w:val="left" w:pos="90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587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1001" w:type="dxa"/>
            <w:noWrap w:val="0"/>
            <w:vAlign w:val="center"/>
          </w:tcPr>
          <w:p w14:paraId="40DF551B">
            <w:pPr>
              <w:tabs>
                <w:tab w:val="left" w:pos="90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550" w:type="dxa"/>
            <w:noWrap w:val="0"/>
            <w:vAlign w:val="center"/>
          </w:tcPr>
          <w:p w14:paraId="5A5F60EA">
            <w:pPr>
              <w:tabs>
                <w:tab w:val="left" w:pos="900"/>
              </w:tabs>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2024世界航海装备大会的会议及专题报告会等服务第三方</w:t>
            </w:r>
            <w:r>
              <w:rPr>
                <w:rFonts w:hint="eastAsia" w:ascii="宋体" w:hAnsi="宋体" w:cs="宋体"/>
                <w:color w:val="auto"/>
                <w:sz w:val="24"/>
                <w:highlight w:val="none"/>
                <w:lang w:val="en-US" w:eastAsia="zh-CN"/>
              </w:rPr>
              <w:t>评审</w:t>
            </w:r>
            <w:r>
              <w:rPr>
                <w:rFonts w:hint="eastAsia" w:ascii="宋体" w:hAnsi="宋体" w:eastAsia="宋体" w:cs="宋体"/>
                <w:color w:val="auto"/>
                <w:sz w:val="24"/>
                <w:highlight w:val="none"/>
                <w:lang w:eastAsia="zh-CN"/>
              </w:rPr>
              <w:t>机构遴选</w:t>
            </w:r>
          </w:p>
        </w:tc>
        <w:tc>
          <w:tcPr>
            <w:tcW w:w="2416" w:type="dxa"/>
            <w:noWrap w:val="0"/>
            <w:vAlign w:val="center"/>
          </w:tcPr>
          <w:p w14:paraId="0F25DCE2">
            <w:pPr>
              <w:tabs>
                <w:tab w:val="left" w:pos="900"/>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u w:val="single"/>
              </w:rPr>
              <w:t xml:space="preserve">      元</w:t>
            </w:r>
          </w:p>
        </w:tc>
        <w:tc>
          <w:tcPr>
            <w:tcW w:w="3671" w:type="dxa"/>
            <w:noWrap w:val="0"/>
            <w:vAlign w:val="center"/>
          </w:tcPr>
          <w:p w14:paraId="55D43C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0" w:afterAutospacing="0" w:line="408" w:lineRule="atLeast"/>
              <w:ind w:left="0" w:right="0" w:firstLine="503"/>
              <w:jc w:val="both"/>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对2024世界航海装备大会的会议及专题报告会等服务项目及费用决算进行评价审核，执行单位提供完整结算材料之日起15个工作日内完成评审工作</w:t>
            </w:r>
          </w:p>
        </w:tc>
      </w:tr>
    </w:tbl>
    <w:p w14:paraId="74DDABA2">
      <w:pPr>
        <w:pStyle w:val="14"/>
        <w:jc w:val="left"/>
        <w:rPr>
          <w:rFonts w:hint="eastAsia" w:hAnsi="宋体" w:cs="宋体"/>
          <w:color w:val="auto"/>
          <w:sz w:val="24"/>
          <w:highlight w:val="none"/>
        </w:rPr>
      </w:pPr>
    </w:p>
    <w:p w14:paraId="5C8DAD34">
      <w:pPr>
        <w:pStyle w:val="14"/>
        <w:jc w:val="left"/>
        <w:rPr>
          <w:rFonts w:hint="eastAsia" w:hAnsi="宋体" w:cs="宋体"/>
          <w:color w:val="auto"/>
          <w:sz w:val="24"/>
          <w:highlight w:val="none"/>
        </w:rPr>
      </w:pPr>
      <w:bookmarkStart w:id="0" w:name="_Toc456604620"/>
      <w:bookmarkStart w:id="1" w:name="_Toc464029178"/>
    </w:p>
    <w:p w14:paraId="0CE7E3F9">
      <w:pPr>
        <w:pStyle w:val="14"/>
        <w:jc w:val="left"/>
        <w:rPr>
          <w:rFonts w:hint="eastAsia" w:hAnsi="宋体" w:cs="宋体"/>
          <w:color w:val="auto"/>
          <w:sz w:val="24"/>
          <w:highlight w:val="none"/>
        </w:rPr>
      </w:pPr>
    </w:p>
    <w:p w14:paraId="2B149AE4">
      <w:pPr>
        <w:pStyle w:val="14"/>
        <w:jc w:val="left"/>
        <w:rPr>
          <w:rFonts w:hint="eastAsia" w:hAnsi="宋体" w:cs="宋体"/>
          <w:color w:val="auto"/>
          <w:sz w:val="24"/>
          <w:highlight w:val="none"/>
        </w:rPr>
      </w:pPr>
    </w:p>
    <w:p w14:paraId="69131F04">
      <w:pPr>
        <w:pStyle w:val="14"/>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hAnsi="宋体" w:cs="宋体"/>
          <w:color w:val="auto"/>
          <w:sz w:val="24"/>
          <w:highlight w:val="none"/>
        </w:rPr>
      </w:pPr>
      <w:r>
        <w:rPr>
          <w:rFonts w:hint="eastAsia" w:hAnsi="宋体" w:cs="宋体"/>
          <w:color w:val="auto"/>
          <w:sz w:val="24"/>
          <w:highlight w:val="none"/>
        </w:rPr>
        <w:t>供应商名称</w:t>
      </w:r>
      <w:r>
        <w:rPr>
          <w:rFonts w:hint="eastAsia" w:hAnsi="宋体" w:cs="宋体"/>
          <w:color w:val="auto"/>
          <w:sz w:val="24"/>
          <w:highlight w:val="none"/>
          <w:lang w:eastAsia="zh-CN"/>
        </w:rPr>
        <w:t>（</w:t>
      </w:r>
      <w:r>
        <w:rPr>
          <w:rFonts w:hint="eastAsia" w:hAnsi="宋体" w:cs="宋体"/>
          <w:color w:val="auto"/>
          <w:sz w:val="24"/>
          <w:highlight w:val="none"/>
          <w:lang w:val="en-US" w:eastAsia="zh-CN"/>
        </w:rPr>
        <w:t>盖章</w:t>
      </w:r>
      <w:r>
        <w:rPr>
          <w:rFonts w:hint="eastAsia" w:hAnsi="宋体" w:cs="宋体"/>
          <w:color w:val="auto"/>
          <w:sz w:val="24"/>
          <w:highlight w:val="none"/>
          <w:lang w:eastAsia="zh-CN"/>
        </w:rPr>
        <w:t>）</w:t>
      </w:r>
      <w:r>
        <w:rPr>
          <w:rFonts w:hint="eastAsia" w:hAnsi="宋体" w:cs="宋体"/>
          <w:color w:val="auto"/>
          <w:sz w:val="24"/>
          <w:highlight w:val="none"/>
        </w:rPr>
        <w:t>：__________</w:t>
      </w:r>
      <w:bookmarkStart w:id="2" w:name="_GoBack"/>
      <w:bookmarkEnd w:id="2"/>
    </w:p>
    <w:p w14:paraId="280E0B32">
      <w:pPr>
        <w:pStyle w:val="14"/>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hAnsi="宋体" w:cs="宋体"/>
          <w:color w:val="auto"/>
          <w:sz w:val="24"/>
          <w:highlight w:val="none"/>
          <w:lang w:val="en-US" w:eastAsia="zh-CN"/>
        </w:rPr>
      </w:pPr>
      <w:r>
        <w:rPr>
          <w:rFonts w:hint="eastAsia" w:hAnsi="宋体" w:cs="宋体"/>
          <w:color w:val="auto"/>
          <w:sz w:val="24"/>
          <w:highlight w:val="none"/>
          <w:lang w:val="en-US" w:eastAsia="zh-CN"/>
        </w:rPr>
        <w:t>供应商代表（签字）：</w:t>
      </w:r>
      <w:r>
        <w:rPr>
          <w:rFonts w:hint="eastAsia" w:hAnsi="宋体" w:cs="宋体"/>
          <w:color w:val="auto"/>
          <w:sz w:val="24"/>
          <w:highlight w:val="none"/>
          <w:u w:val="single"/>
          <w:lang w:val="en-US" w:eastAsia="zh-CN"/>
        </w:rPr>
        <w:t xml:space="preserve">          </w:t>
      </w:r>
    </w:p>
    <w:p w14:paraId="6DF14A27">
      <w:pPr>
        <w:pStyle w:val="14"/>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hAnsi="宋体" w:cs="宋体"/>
          <w:color w:val="auto"/>
          <w:sz w:val="24"/>
          <w:highlight w:val="none"/>
          <w:lang w:val="en-US" w:eastAsia="zh-CN"/>
        </w:rPr>
      </w:pPr>
      <w:r>
        <w:rPr>
          <w:rFonts w:hint="eastAsia" w:hAnsi="宋体" w:cs="宋体"/>
          <w:color w:val="auto"/>
          <w:sz w:val="24"/>
          <w:highlight w:val="none"/>
          <w:lang w:val="en-US" w:eastAsia="zh-CN"/>
        </w:rPr>
        <w:t xml:space="preserve">联系方式： </w:t>
      </w:r>
      <w:r>
        <w:rPr>
          <w:rFonts w:hint="eastAsia" w:hAnsi="宋体" w:cs="宋体"/>
          <w:color w:val="auto"/>
          <w:sz w:val="24"/>
          <w:highlight w:val="none"/>
          <w:u w:val="single"/>
          <w:lang w:val="en-US" w:eastAsia="zh-CN"/>
        </w:rPr>
        <w:t xml:space="preserve">            </w:t>
      </w:r>
    </w:p>
    <w:p w14:paraId="31B75382">
      <w:pPr>
        <w:pStyle w:val="14"/>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hAnsi="宋体" w:cs="宋体"/>
          <w:color w:val="auto"/>
          <w:sz w:val="24"/>
          <w:highlight w:val="none"/>
          <w:u w:val="single"/>
        </w:rPr>
      </w:pPr>
      <w:r>
        <w:rPr>
          <w:rFonts w:hint="eastAsia" w:hAnsi="宋体" w:cs="宋体"/>
          <w:color w:val="auto"/>
          <w:sz w:val="24"/>
          <w:highlight w:val="none"/>
        </w:rPr>
        <w:t>日期：_________________</w:t>
      </w:r>
      <w:bookmarkEnd w:id="0"/>
      <w:bookmarkEnd w:id="1"/>
    </w:p>
    <w:p w14:paraId="3C317D56">
      <w:pPr>
        <w:pStyle w:val="14"/>
        <w:jc w:val="left"/>
        <w:rPr>
          <w:rFonts w:hint="eastAsia" w:hAnsi="宋体" w:cs="宋体"/>
          <w:b/>
          <w:color w:val="auto"/>
          <w:sz w:val="24"/>
          <w:highlight w:val="none"/>
          <w:u w:val="single"/>
        </w:rPr>
      </w:pPr>
    </w:p>
    <w:p w14:paraId="186304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NTRmOWQwZDI5YzQ4NGFjZWNiZDA3OGNiN2FmM2EifQ=="/>
  </w:docVars>
  <w:rsids>
    <w:rsidRoot w:val="00000000"/>
    <w:rsid w:val="00091567"/>
    <w:rsid w:val="0A4B54EA"/>
    <w:rsid w:val="0F7A0C10"/>
    <w:rsid w:val="2AB2063A"/>
    <w:rsid w:val="2D2C6148"/>
    <w:rsid w:val="38B37D14"/>
    <w:rsid w:val="3E725FEE"/>
    <w:rsid w:val="42F11D95"/>
    <w:rsid w:val="48EF61EC"/>
    <w:rsid w:val="4C2B76A1"/>
    <w:rsid w:val="525E7882"/>
    <w:rsid w:val="53260CD5"/>
    <w:rsid w:val="557E308B"/>
    <w:rsid w:val="63E15152"/>
    <w:rsid w:val="64334F3F"/>
    <w:rsid w:val="6B1D6D7B"/>
    <w:rsid w:val="751627D9"/>
    <w:rsid w:val="794E3974"/>
    <w:rsid w:val="79B62535"/>
    <w:rsid w:val="7E9D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beforeLines="0" w:after="330" w:afterLines="0" w:line="576" w:lineRule="auto"/>
      <w:jc w:val="center"/>
      <w:outlineLvl w:val="0"/>
    </w:pPr>
    <w:rPr>
      <w:rFonts w:ascii="Times New Roman" w:hAnsi="Times New Roman" w:eastAsia="宋体"/>
      <w:b/>
      <w:kern w:val="44"/>
      <w:sz w:val="28"/>
      <w:szCs w:val="20"/>
    </w:rPr>
  </w:style>
  <w:style w:type="paragraph" w:styleId="3">
    <w:name w:val="heading 2"/>
    <w:basedOn w:val="1"/>
    <w:next w:val="1"/>
    <w:link w:val="12"/>
    <w:semiHidden/>
    <w:unhideWhenUsed/>
    <w:qFormat/>
    <w:uiPriority w:val="0"/>
    <w:pPr>
      <w:keepNext/>
      <w:keepLines/>
      <w:spacing w:before="260" w:after="260" w:line="408" w:lineRule="auto"/>
      <w:jc w:val="center"/>
      <w:outlineLvl w:val="1"/>
    </w:pPr>
    <w:rPr>
      <w:rFonts w:ascii="CG Times" w:hAnsi="CG Times" w:eastAsia="宋体"/>
      <w:b/>
      <w:sz w:val="30"/>
      <w:szCs w:val="20"/>
    </w:rPr>
  </w:style>
  <w:style w:type="paragraph" w:styleId="4">
    <w:name w:val="heading 3"/>
    <w:basedOn w:val="1"/>
    <w:next w:val="1"/>
    <w:link w:val="13"/>
    <w:semiHidden/>
    <w:unhideWhenUsed/>
    <w:qFormat/>
    <w:uiPriority w:val="0"/>
    <w:pPr>
      <w:keepNext/>
      <w:tabs>
        <w:tab w:val="left" w:pos="720"/>
      </w:tabs>
      <w:overflowPunct w:val="0"/>
      <w:autoSpaceDE w:val="0"/>
      <w:autoSpaceDN w:val="0"/>
      <w:adjustRightInd w:val="0"/>
      <w:spacing w:before="240" w:beforeLines="0" w:after="60" w:afterLines="0"/>
      <w:jc w:val="center"/>
      <w:textAlignment w:val="baseline"/>
      <w:outlineLvl w:val="2"/>
    </w:pPr>
    <w:rPr>
      <w:rFonts w:ascii="Arial" w:hAnsi="Arial" w:eastAsia="宋体"/>
      <w:b/>
      <w:kern w:val="0"/>
      <w:sz w:val="30"/>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Body Text Indent 2"/>
    <w:basedOn w:val="1"/>
    <w:next w:val="7"/>
    <w:qFormat/>
    <w:uiPriority w:val="0"/>
    <w:pPr>
      <w:spacing w:after="120" w:line="480" w:lineRule="auto"/>
      <w:ind w:left="420" w:leftChars="200"/>
    </w:pPr>
    <w:rPr>
      <w:sz w:val="28"/>
      <w:szCs w:val="20"/>
    </w:rPr>
  </w:style>
  <w:style w:type="paragraph" w:styleId="7">
    <w:name w:val="index 7"/>
    <w:basedOn w:val="1"/>
    <w:next w:val="1"/>
    <w:qFormat/>
    <w:uiPriority w:val="0"/>
    <w:pPr>
      <w:ind w:left="1200" w:leftChars="1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basedOn w:val="10"/>
    <w:link w:val="2"/>
    <w:qFormat/>
    <w:uiPriority w:val="99"/>
    <w:rPr>
      <w:rFonts w:ascii="Times New Roman" w:hAnsi="Times New Roman" w:eastAsia="宋体" w:cs="宋体"/>
      <w:b/>
      <w:bCs/>
      <w:kern w:val="36"/>
      <w:sz w:val="32"/>
      <w:szCs w:val="48"/>
    </w:rPr>
  </w:style>
  <w:style w:type="character" w:customStyle="1" w:styleId="12">
    <w:name w:val="标题 2 Char"/>
    <w:link w:val="3"/>
    <w:qFormat/>
    <w:uiPriority w:val="99"/>
    <w:rPr>
      <w:rFonts w:ascii="CG Times" w:hAnsi="CG Times" w:eastAsia="宋体"/>
      <w:b/>
      <w:sz w:val="30"/>
      <w:szCs w:val="20"/>
    </w:rPr>
  </w:style>
  <w:style w:type="character" w:customStyle="1" w:styleId="13">
    <w:name w:val="标题 3 Char"/>
    <w:basedOn w:val="10"/>
    <w:link w:val="4"/>
    <w:qFormat/>
    <w:uiPriority w:val="9"/>
    <w:rPr>
      <w:rFonts w:ascii="Arial" w:hAnsi="Arial" w:eastAsia="宋体" w:cs="宋体"/>
      <w:b/>
      <w:bCs/>
      <w:kern w:val="0"/>
      <w:sz w:val="28"/>
      <w:szCs w:val="27"/>
    </w:rPr>
  </w:style>
  <w:style w:type="paragraph" w:customStyle="1" w:styleId="14">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170</Characters>
  <Lines>0</Lines>
  <Paragraphs>0</Paragraphs>
  <TotalTime>1</TotalTime>
  <ScaleCrop>false</ScaleCrop>
  <LinksUpToDate>false</LinksUpToDate>
  <CharactersWithSpaces>222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2023-02-01T06:24:00Z</dcterms:created>
  <dc:creator>Administrator</dc:creator>
  <cp:lastModifiedBy>林咻萦</cp:lastModifiedBy>
  <dcterms:modified xsi:type="dcterms:W3CDTF">2024-10-21T07:50:41Z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7655C7DA0F6E4C88A2EAA5A385A91712</vt:lpwstr>
  </property>
</Properties>
</file>