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r>
        <w:rPr>
          <w:rFonts w:hint="eastAsia" w:ascii="仿宋_GB2312" w:hAnsi="仿宋_GB2312" w:eastAsia="仿宋_GB2312" w:cs="仿宋_GB2312"/>
          <w:szCs w:val="32"/>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项目申报指南</w:t>
      </w:r>
    </w:p>
    <w:p>
      <w:pPr>
        <w:spacing w:line="560" w:lineRule="exact"/>
        <w:rPr>
          <w:rFonts w:ascii="仿宋_GB2312"/>
          <w:szCs w:val="32"/>
        </w:rPr>
      </w:pPr>
    </w:p>
    <w:p>
      <w:pPr>
        <w:spacing w:line="560" w:lineRule="exact"/>
        <w:ind w:firstLine="618" w:firstLineChars="200"/>
        <w:outlineLvl w:val="1"/>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rPr>
        <w:t>一、</w:t>
      </w:r>
      <w:r>
        <w:rPr>
          <w:rFonts w:hint="eastAsia" w:ascii="楷体_GB2312" w:hAnsi="楷体_GB2312" w:eastAsia="楷体_GB2312" w:cs="楷体_GB2312"/>
          <w:b/>
          <w:bCs/>
          <w:szCs w:val="32"/>
          <w:lang w:eastAsia="zh-CN"/>
        </w:rPr>
        <w:t>支持光电产业办会办展办赛</w:t>
      </w:r>
    </w:p>
    <w:p>
      <w:pPr>
        <w:spacing w:line="560" w:lineRule="exact"/>
        <w:ind w:firstLine="618" w:firstLineChars="200"/>
        <w:outlineLvl w:val="2"/>
        <w:rPr>
          <w:rFonts w:ascii="仿宋_GB2312"/>
          <w:szCs w:val="32"/>
        </w:rPr>
      </w:pPr>
      <w:r>
        <w:rPr>
          <w:rFonts w:hint="eastAsia" w:ascii="仿宋_GB2312"/>
          <w:b/>
          <w:bCs/>
          <w:szCs w:val="32"/>
        </w:rPr>
        <w:t>1.申报条件：</w:t>
      </w:r>
      <w:r>
        <w:rPr>
          <w:rFonts w:hint="eastAsia" w:ascii="仿宋_GB2312"/>
          <w:szCs w:val="32"/>
        </w:rPr>
        <w:t xml:space="preserve"> </w:t>
      </w:r>
    </w:p>
    <w:p>
      <w:pPr>
        <w:spacing w:line="560" w:lineRule="exact"/>
        <w:ind w:firstLine="616" w:firstLineChars="200"/>
        <w:rPr>
          <w:rFonts w:hint="eastAsia" w:ascii="仿宋_GB2312" w:eastAsia="仿宋_GB2312"/>
          <w:szCs w:val="32"/>
          <w:lang w:eastAsia="zh-CN"/>
        </w:rPr>
      </w:pPr>
      <w:r>
        <w:rPr>
          <w:rFonts w:hint="eastAsia" w:ascii="仿宋_GB2312"/>
          <w:color w:val="000000"/>
          <w:szCs w:val="32"/>
          <w:lang w:val="en-US" w:eastAsia="zh-CN"/>
        </w:rPr>
        <w:t>2022年度</w:t>
      </w:r>
      <w:r>
        <w:rPr>
          <w:rFonts w:hint="eastAsia" w:ascii="仿宋_GB2312"/>
          <w:color w:val="000000"/>
          <w:szCs w:val="32"/>
          <w:lang w:eastAsia="zh-CN"/>
        </w:rPr>
        <w:t>承</w:t>
      </w:r>
      <w:r>
        <w:rPr>
          <w:rFonts w:hint="eastAsia" w:ascii="仿宋_GB2312"/>
          <w:color w:val="000000"/>
          <w:szCs w:val="32"/>
        </w:rPr>
        <w:t>办全国性高水平</w:t>
      </w:r>
      <w:r>
        <w:rPr>
          <w:rFonts w:hint="eastAsia" w:ascii="仿宋_GB2312"/>
          <w:color w:val="000000"/>
          <w:szCs w:val="32"/>
          <w:lang w:eastAsia="zh-CN"/>
        </w:rPr>
        <w:t>（有</w:t>
      </w:r>
      <w:r>
        <w:rPr>
          <w:rFonts w:hint="eastAsia" w:ascii="仿宋_GB2312"/>
          <w:color w:val="000000"/>
          <w:szCs w:val="32"/>
          <w:lang w:val="en-US" w:eastAsia="zh-CN"/>
        </w:rPr>
        <w:t>1位及以上院士参加或由国家部委直属单位参与主办</w:t>
      </w:r>
      <w:r>
        <w:rPr>
          <w:rFonts w:hint="eastAsia" w:ascii="仿宋_GB2312"/>
          <w:color w:val="000000"/>
          <w:szCs w:val="32"/>
          <w:lang w:eastAsia="zh-CN"/>
        </w:rPr>
        <w:t>）</w:t>
      </w:r>
      <w:r>
        <w:rPr>
          <w:rFonts w:hint="eastAsia" w:ascii="仿宋_GB2312"/>
          <w:color w:val="000000"/>
          <w:szCs w:val="32"/>
        </w:rPr>
        <w:t>的光电产业论坛、展会、创新创业大赛等活动</w:t>
      </w:r>
      <w:r>
        <w:rPr>
          <w:rFonts w:hint="eastAsia" w:ascii="仿宋_GB2312"/>
          <w:color w:val="000000"/>
          <w:szCs w:val="32"/>
          <w:lang w:eastAsia="zh-CN"/>
        </w:rPr>
        <w:t>，</w:t>
      </w:r>
      <w:r>
        <w:rPr>
          <w:rFonts w:hint="eastAsia" w:ascii="仿宋_GB2312"/>
          <w:color w:val="000000"/>
          <w:szCs w:val="32"/>
        </w:rPr>
        <w:t>主办单位为县（市）区政府及以上级别，并</w:t>
      </w:r>
      <w:r>
        <w:rPr>
          <w:rFonts w:hint="eastAsia" w:ascii="仿宋_GB2312"/>
          <w:color w:val="000000"/>
          <w:szCs w:val="32"/>
          <w:lang w:eastAsia="zh-CN"/>
        </w:rPr>
        <w:t>于举办前</w:t>
      </w:r>
      <w:r>
        <w:rPr>
          <w:rFonts w:hint="eastAsia" w:ascii="仿宋_GB2312"/>
          <w:color w:val="000000"/>
          <w:szCs w:val="32"/>
          <w:lang w:val="en-US" w:eastAsia="zh-CN"/>
        </w:rPr>
        <w:t>1个月提交申请报告至</w:t>
      </w:r>
      <w:r>
        <w:rPr>
          <w:rFonts w:hint="eastAsia" w:ascii="仿宋_GB2312"/>
          <w:color w:val="000000"/>
          <w:szCs w:val="32"/>
        </w:rPr>
        <w:t>市级行业主管部门提前报备</w:t>
      </w:r>
      <w:r>
        <w:rPr>
          <w:rFonts w:hint="eastAsia" w:ascii="仿宋_GB2312"/>
          <w:color w:val="000000"/>
          <w:szCs w:val="32"/>
          <w:lang w:eastAsia="zh-CN"/>
        </w:rPr>
        <w:t>的企业或协会。</w:t>
      </w:r>
    </w:p>
    <w:p>
      <w:pPr>
        <w:spacing w:line="560" w:lineRule="exact"/>
        <w:ind w:firstLine="618" w:firstLineChars="200"/>
        <w:outlineLvl w:val="2"/>
        <w:rPr>
          <w:rFonts w:ascii="仿宋_GB2312"/>
          <w:szCs w:val="32"/>
        </w:rPr>
      </w:pPr>
      <w:r>
        <w:rPr>
          <w:rFonts w:hint="eastAsia" w:ascii="仿宋_GB2312"/>
          <w:b/>
          <w:bCs/>
          <w:szCs w:val="32"/>
        </w:rPr>
        <w:t>2.奖励标准：</w:t>
      </w:r>
      <w:r>
        <w:rPr>
          <w:rFonts w:hint="eastAsia" w:ascii="仿宋_GB2312"/>
          <w:szCs w:val="32"/>
        </w:rPr>
        <w:t xml:space="preserve"> </w:t>
      </w:r>
    </w:p>
    <w:p>
      <w:pPr>
        <w:spacing w:line="600" w:lineRule="exact"/>
        <w:ind w:firstLine="603" w:firstLineChars="196"/>
        <w:rPr>
          <w:rFonts w:hint="default" w:ascii="仿宋_GB2312" w:eastAsia="仿宋_GB2312"/>
          <w:color w:val="000000"/>
          <w:szCs w:val="32"/>
          <w:lang w:val="en-US" w:eastAsia="zh-CN"/>
        </w:rPr>
      </w:pPr>
      <w:r>
        <w:rPr>
          <w:rFonts w:hint="eastAsia" w:ascii="仿宋_GB2312"/>
          <w:color w:val="000000"/>
          <w:szCs w:val="32"/>
          <w:lang w:eastAsia="zh-CN"/>
        </w:rPr>
        <w:t>对</w:t>
      </w:r>
      <w:r>
        <w:rPr>
          <w:rFonts w:hint="eastAsia" w:ascii="仿宋_GB2312"/>
          <w:color w:val="000000"/>
          <w:szCs w:val="32"/>
          <w:lang w:val="en-US" w:eastAsia="zh-CN"/>
        </w:rPr>
        <w:t>符合申报条件的承办单位，</w:t>
      </w:r>
      <w:r>
        <w:rPr>
          <w:rFonts w:hint="eastAsia" w:ascii="仿宋_GB2312"/>
          <w:color w:val="000000"/>
          <w:szCs w:val="32"/>
        </w:rPr>
        <w:t>每场活动给予一次性补助</w:t>
      </w:r>
      <w:r>
        <w:rPr>
          <w:rFonts w:hint="eastAsia" w:ascii="仿宋_GB2312"/>
          <w:color w:val="000000"/>
          <w:szCs w:val="32"/>
          <w:lang w:val="en-US" w:eastAsia="zh-CN"/>
        </w:rPr>
        <w:t>5</w:t>
      </w:r>
      <w:r>
        <w:rPr>
          <w:rFonts w:hint="eastAsia" w:ascii="仿宋_GB2312"/>
          <w:color w:val="000000"/>
          <w:szCs w:val="32"/>
        </w:rPr>
        <w:t>万元。</w:t>
      </w:r>
    </w:p>
    <w:p>
      <w:pPr>
        <w:spacing w:line="560" w:lineRule="exact"/>
        <w:ind w:firstLine="618" w:firstLineChars="200"/>
        <w:outlineLvl w:val="2"/>
        <w:rPr>
          <w:rFonts w:hAnsi="仿宋_GB2312" w:cs="仿宋_GB2312"/>
          <w:szCs w:val="32"/>
        </w:rPr>
      </w:pPr>
      <w:r>
        <w:rPr>
          <w:rFonts w:hint="eastAsia" w:ascii="仿宋_GB2312"/>
          <w:b/>
          <w:bCs/>
          <w:szCs w:val="32"/>
        </w:rPr>
        <w:t xml:space="preserve">3.申报材料： </w:t>
      </w:r>
    </w:p>
    <w:p>
      <w:pPr>
        <w:pStyle w:val="4"/>
        <w:spacing w:line="600" w:lineRule="exact"/>
        <w:ind w:firstLine="616"/>
        <w:textAlignment w:val="baseline"/>
        <w:rPr>
          <w:rFonts w:hAnsi="仿宋_GB2312" w:cs="仿宋_GB2312"/>
          <w:szCs w:val="32"/>
          <w:lang w:val="en-US"/>
        </w:rPr>
      </w:pPr>
      <w:r>
        <w:rPr>
          <w:rFonts w:hint="eastAsia" w:hAnsi="仿宋_GB2312" w:cs="仿宋_GB2312"/>
          <w:szCs w:val="32"/>
          <w:lang w:val="en-US"/>
        </w:rPr>
        <w:t>（</w:t>
      </w:r>
      <w:r>
        <w:rPr>
          <w:rFonts w:hint="eastAsia" w:hAnsi="仿宋_GB2312" w:cs="仿宋_GB2312"/>
          <w:szCs w:val="32"/>
          <w:lang w:val="en-US" w:eastAsia="zh-CN"/>
        </w:rPr>
        <w:t>1</w:t>
      </w:r>
      <w:r>
        <w:rPr>
          <w:rFonts w:hint="eastAsia" w:hAnsi="仿宋_GB2312" w:cs="仿宋_GB2312"/>
          <w:szCs w:val="32"/>
          <w:lang w:val="en-US"/>
        </w:rPr>
        <w:t>）</w:t>
      </w:r>
      <w:r>
        <w:rPr>
          <w:rFonts w:hint="eastAsia" w:hAnsi="仿宋" w:cs="仿宋_GB2312"/>
          <w:kern w:val="0"/>
          <w:szCs w:val="32"/>
          <w:lang w:eastAsia="zh-CN"/>
        </w:rPr>
        <w:t>申请报告（需在举办活动前</w:t>
      </w:r>
      <w:r>
        <w:rPr>
          <w:rFonts w:hint="eastAsia" w:hAnsi="仿宋" w:cs="仿宋_GB2312"/>
          <w:kern w:val="0"/>
          <w:szCs w:val="32"/>
          <w:lang w:val="en-US" w:eastAsia="zh-CN"/>
        </w:rPr>
        <w:t>1个月提交至市级行业主管部门报备</w:t>
      </w:r>
      <w:r>
        <w:rPr>
          <w:rFonts w:hint="eastAsia" w:hAnsi="仿宋" w:cs="仿宋_GB2312"/>
          <w:kern w:val="0"/>
          <w:szCs w:val="32"/>
          <w:lang w:eastAsia="zh-CN"/>
        </w:rPr>
        <w:t>）</w:t>
      </w:r>
      <w:r>
        <w:rPr>
          <w:rFonts w:hint="eastAsia" w:hAnsi="仿宋_GB2312" w:cs="仿宋_GB2312"/>
          <w:szCs w:val="32"/>
          <w:lang w:val="en-US"/>
        </w:rPr>
        <w:t>；</w:t>
      </w:r>
    </w:p>
    <w:p>
      <w:pPr>
        <w:pStyle w:val="4"/>
        <w:spacing w:line="600" w:lineRule="exact"/>
        <w:ind w:firstLine="616"/>
        <w:textAlignment w:val="baseline"/>
        <w:rPr>
          <w:rFonts w:hint="eastAsia" w:hAnsi="仿宋" w:cs="仿宋_GB2312"/>
          <w:kern w:val="0"/>
          <w:szCs w:val="32"/>
          <w:lang w:eastAsia="zh-CN"/>
        </w:rPr>
      </w:pPr>
      <w:r>
        <w:rPr>
          <w:rFonts w:hint="eastAsia" w:hAnsi="仿宋_GB2312" w:cs="仿宋_GB2312"/>
          <w:szCs w:val="32"/>
          <w:lang w:val="en-US"/>
        </w:rPr>
        <w:t>（</w:t>
      </w:r>
      <w:r>
        <w:rPr>
          <w:rFonts w:hint="eastAsia" w:hAnsi="仿宋_GB2312" w:cs="仿宋_GB2312"/>
          <w:szCs w:val="32"/>
          <w:lang w:val="en-US" w:eastAsia="zh-CN"/>
        </w:rPr>
        <w:t>2</w:t>
      </w:r>
      <w:r>
        <w:rPr>
          <w:rFonts w:hint="eastAsia" w:hAnsi="仿宋_GB2312" w:cs="仿宋_GB2312"/>
          <w:szCs w:val="32"/>
          <w:lang w:val="en-US"/>
        </w:rPr>
        <w:t>）</w:t>
      </w:r>
      <w:r>
        <w:rPr>
          <w:rFonts w:hint="eastAsia" w:hAnsi="仿宋_GB2312" w:cs="仿宋_GB2312"/>
          <w:szCs w:val="32"/>
          <w:lang w:val="en-US" w:eastAsia="zh-CN"/>
        </w:rPr>
        <w:t>所举办论坛、展会、创新创业大赛等活动项目方案</w:t>
      </w:r>
      <w:r>
        <w:rPr>
          <w:rFonts w:hint="eastAsia" w:hAnsi="仿宋" w:cs="仿宋_GB2312"/>
          <w:kern w:val="0"/>
          <w:szCs w:val="32"/>
          <w:lang w:eastAsia="zh-CN"/>
        </w:rPr>
        <w:t>；</w:t>
      </w:r>
    </w:p>
    <w:p>
      <w:pPr>
        <w:pStyle w:val="4"/>
        <w:spacing w:line="600" w:lineRule="exact"/>
        <w:ind w:firstLine="616"/>
        <w:textAlignment w:val="baseline"/>
        <w:rPr>
          <w:rFonts w:hint="default" w:hAnsi="仿宋" w:cs="仿宋_GB2312"/>
          <w:kern w:val="0"/>
          <w:szCs w:val="32"/>
          <w:lang w:val="en-US" w:eastAsia="zh-CN"/>
        </w:rPr>
      </w:pPr>
      <w:r>
        <w:rPr>
          <w:rFonts w:hint="eastAsia" w:hAnsi="仿宋" w:cs="仿宋_GB2312"/>
          <w:kern w:val="0"/>
          <w:szCs w:val="32"/>
          <w:lang w:eastAsia="zh-CN"/>
        </w:rPr>
        <w:t>（</w:t>
      </w:r>
      <w:r>
        <w:rPr>
          <w:rFonts w:hint="eastAsia" w:hAnsi="仿宋" w:cs="仿宋_GB2312"/>
          <w:kern w:val="0"/>
          <w:szCs w:val="32"/>
          <w:lang w:val="en-US" w:eastAsia="zh-CN"/>
        </w:rPr>
        <w:t>3</w:t>
      </w:r>
      <w:r>
        <w:rPr>
          <w:rFonts w:hint="eastAsia" w:hAnsi="仿宋" w:cs="仿宋_GB2312"/>
          <w:kern w:val="0"/>
          <w:szCs w:val="32"/>
          <w:lang w:eastAsia="zh-CN"/>
        </w:rPr>
        <w:t>）有</w:t>
      </w:r>
      <w:r>
        <w:rPr>
          <w:rFonts w:hint="eastAsia" w:hAnsi="仿宋" w:cs="仿宋_GB2312"/>
          <w:kern w:val="0"/>
          <w:szCs w:val="32"/>
          <w:lang w:val="en-US" w:eastAsia="zh-CN"/>
        </w:rPr>
        <w:t>1位及以上院士参加或由国家部委直属单位参与主办的佐证材料；</w:t>
      </w:r>
    </w:p>
    <w:p>
      <w:pPr>
        <w:pStyle w:val="4"/>
        <w:spacing w:line="600" w:lineRule="exact"/>
        <w:ind w:firstLine="616"/>
        <w:textAlignment w:val="baseline"/>
        <w:rPr>
          <w:rFonts w:hint="eastAsia" w:hAnsi="仿宋" w:cs="仿宋_GB2312"/>
          <w:kern w:val="0"/>
          <w:szCs w:val="32"/>
          <w:lang w:val="en-US" w:eastAsia="zh-CN"/>
        </w:rPr>
      </w:pPr>
      <w:r>
        <w:rPr>
          <w:rFonts w:hint="eastAsia" w:hAnsi="仿宋" w:cs="仿宋_GB2312"/>
          <w:kern w:val="0"/>
          <w:szCs w:val="32"/>
          <w:lang w:eastAsia="zh-CN"/>
        </w:rPr>
        <w:t>（</w:t>
      </w:r>
      <w:r>
        <w:rPr>
          <w:rFonts w:hint="eastAsia" w:hAnsi="仿宋" w:cs="仿宋_GB2312"/>
          <w:kern w:val="0"/>
          <w:szCs w:val="32"/>
          <w:lang w:val="en-US" w:eastAsia="zh-CN"/>
        </w:rPr>
        <w:t>4</w:t>
      </w:r>
      <w:r>
        <w:rPr>
          <w:rFonts w:hint="eastAsia" w:hAnsi="仿宋" w:cs="仿宋_GB2312"/>
          <w:kern w:val="0"/>
          <w:szCs w:val="32"/>
          <w:lang w:eastAsia="zh-CN"/>
        </w:rPr>
        <w:t>）202</w:t>
      </w:r>
      <w:r>
        <w:rPr>
          <w:rFonts w:hint="eastAsia" w:hAnsi="仿宋" w:cs="仿宋_GB2312"/>
          <w:kern w:val="0"/>
          <w:szCs w:val="32"/>
          <w:lang w:val="en-US" w:eastAsia="zh-CN"/>
        </w:rPr>
        <w:t>2</w:t>
      </w:r>
      <w:r>
        <w:rPr>
          <w:rFonts w:hint="eastAsia" w:hAnsi="仿宋" w:cs="仿宋_GB2312"/>
          <w:kern w:val="0"/>
          <w:szCs w:val="32"/>
          <w:lang w:eastAsia="zh-CN"/>
        </w:rPr>
        <w:t>年以来获得过市级及以上财政资金支持的企业或协会</w:t>
      </w:r>
      <w:bookmarkStart w:id="0" w:name="_GoBack"/>
      <w:bookmarkEnd w:id="0"/>
      <w:r>
        <w:rPr>
          <w:rFonts w:hint="eastAsia" w:hAnsi="仿宋" w:cs="仿宋_GB2312"/>
          <w:kern w:val="0"/>
          <w:szCs w:val="32"/>
          <w:lang w:eastAsia="zh-CN"/>
        </w:rPr>
        <w:t>，应提供本次申报项目与已获支持项目不属于相同或者拆分项目的情况说明，并出具情况属实的承诺书。</w:t>
      </w:r>
    </w:p>
    <w:p>
      <w:pPr>
        <w:spacing w:line="560" w:lineRule="exact"/>
        <w:ind w:firstLine="618" w:firstLineChars="200"/>
        <w:outlineLvl w:val="1"/>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rPr>
        <w:t>二、</w:t>
      </w:r>
      <w:r>
        <w:rPr>
          <w:rFonts w:hint="eastAsia" w:ascii="楷体_GB2312" w:hAnsi="楷体_GB2312" w:eastAsia="楷体_GB2312" w:cs="楷体_GB2312"/>
          <w:b/>
          <w:bCs/>
          <w:szCs w:val="32"/>
          <w:lang w:eastAsia="zh-CN"/>
        </w:rPr>
        <w:t>支持光电企业做大做强</w:t>
      </w:r>
    </w:p>
    <w:p>
      <w:pPr>
        <w:spacing w:line="560" w:lineRule="exact"/>
        <w:ind w:firstLine="618" w:firstLineChars="200"/>
        <w:outlineLvl w:val="2"/>
        <w:rPr>
          <w:rFonts w:ascii="仿宋_GB2312"/>
          <w:b/>
          <w:bCs/>
          <w:szCs w:val="32"/>
        </w:rPr>
      </w:pPr>
      <w:r>
        <w:rPr>
          <w:rFonts w:hint="eastAsia" w:ascii="仿宋_GB2312"/>
          <w:b/>
          <w:bCs/>
          <w:szCs w:val="32"/>
        </w:rPr>
        <w:t xml:space="preserve">1.申报条件： </w:t>
      </w:r>
    </w:p>
    <w:p>
      <w:pPr>
        <w:spacing w:line="560" w:lineRule="exact"/>
        <w:ind w:firstLine="616" w:firstLineChars="200"/>
        <w:rPr>
          <w:rFonts w:ascii="仿宋_GB2312"/>
          <w:szCs w:val="32"/>
        </w:rPr>
      </w:pPr>
      <w:r>
        <w:rPr>
          <w:rFonts w:hint="eastAsia" w:ascii="仿宋_GB2312"/>
          <w:szCs w:val="32"/>
        </w:rPr>
        <w:t>20</w:t>
      </w:r>
      <w:r>
        <w:rPr>
          <w:rFonts w:hint="eastAsia" w:ascii="仿宋_GB2312"/>
          <w:szCs w:val="32"/>
          <w:lang w:val="en-US" w:eastAsia="zh-CN"/>
        </w:rPr>
        <w:t>20</w:t>
      </w:r>
      <w:r>
        <w:rPr>
          <w:rFonts w:hint="eastAsia" w:ascii="仿宋_GB2312"/>
          <w:szCs w:val="32"/>
        </w:rPr>
        <w:t>年至202</w:t>
      </w:r>
      <w:r>
        <w:rPr>
          <w:rFonts w:hint="eastAsia" w:ascii="仿宋_GB2312"/>
          <w:szCs w:val="32"/>
          <w:lang w:val="en-US" w:eastAsia="zh-CN"/>
        </w:rPr>
        <w:t>2</w:t>
      </w:r>
      <w:r>
        <w:rPr>
          <w:rFonts w:hint="eastAsia" w:ascii="仿宋_GB2312"/>
          <w:szCs w:val="32"/>
        </w:rPr>
        <w:t>年3个年度内，在202</w:t>
      </w:r>
      <w:r>
        <w:rPr>
          <w:rFonts w:hint="eastAsia" w:ascii="仿宋_GB2312"/>
          <w:szCs w:val="32"/>
          <w:lang w:val="en-US" w:eastAsia="zh-CN"/>
        </w:rPr>
        <w:t>2</w:t>
      </w:r>
      <w:r>
        <w:rPr>
          <w:rFonts w:hint="eastAsia" w:ascii="仿宋_GB2312"/>
          <w:szCs w:val="32"/>
        </w:rPr>
        <w:t>年度主营业务收入首次超</w:t>
      </w:r>
      <w:r>
        <w:rPr>
          <w:rFonts w:hint="eastAsia" w:ascii="仿宋_GB2312"/>
          <w:szCs w:val="32"/>
          <w:lang w:val="en-US" w:eastAsia="zh-CN"/>
        </w:rPr>
        <w:t>1</w:t>
      </w:r>
      <w:r>
        <w:rPr>
          <w:rFonts w:hint="eastAsia" w:ascii="仿宋_GB2312"/>
          <w:szCs w:val="32"/>
        </w:rPr>
        <w:t>亿元、</w:t>
      </w:r>
      <w:r>
        <w:rPr>
          <w:rFonts w:hint="eastAsia" w:ascii="仿宋_GB2312"/>
          <w:szCs w:val="32"/>
          <w:lang w:val="en-US" w:eastAsia="zh-CN"/>
        </w:rPr>
        <w:t>3</w:t>
      </w:r>
      <w:r>
        <w:rPr>
          <w:rFonts w:hint="eastAsia" w:ascii="仿宋_GB2312"/>
          <w:szCs w:val="32"/>
        </w:rPr>
        <w:t>亿元、</w:t>
      </w:r>
      <w:r>
        <w:rPr>
          <w:rFonts w:hint="eastAsia" w:ascii="仿宋_GB2312"/>
          <w:szCs w:val="32"/>
          <w:lang w:val="en-US" w:eastAsia="zh-CN"/>
        </w:rPr>
        <w:t>5</w:t>
      </w:r>
      <w:r>
        <w:rPr>
          <w:rFonts w:hint="eastAsia" w:ascii="仿宋_GB2312"/>
          <w:szCs w:val="32"/>
        </w:rPr>
        <w:t>亿元、</w:t>
      </w:r>
      <w:r>
        <w:rPr>
          <w:rFonts w:hint="eastAsia" w:ascii="仿宋_GB2312"/>
          <w:szCs w:val="32"/>
          <w:lang w:val="en-US" w:eastAsia="zh-CN"/>
        </w:rPr>
        <w:t>10</w:t>
      </w:r>
      <w:r>
        <w:rPr>
          <w:rFonts w:hint="eastAsia" w:ascii="仿宋_GB2312"/>
          <w:szCs w:val="32"/>
        </w:rPr>
        <w:t>亿元</w:t>
      </w:r>
      <w:r>
        <w:rPr>
          <w:rFonts w:hint="eastAsia" w:ascii="仿宋_GB2312"/>
          <w:szCs w:val="32"/>
          <w:lang w:eastAsia="zh-CN"/>
        </w:rPr>
        <w:t>、</w:t>
      </w:r>
      <w:r>
        <w:rPr>
          <w:rFonts w:hint="eastAsia" w:ascii="仿宋_GB2312"/>
          <w:szCs w:val="32"/>
          <w:lang w:val="en-US" w:eastAsia="zh-CN"/>
        </w:rPr>
        <w:t>50亿元</w:t>
      </w:r>
      <w:r>
        <w:rPr>
          <w:rFonts w:hint="eastAsia" w:ascii="仿宋_GB2312"/>
          <w:szCs w:val="32"/>
        </w:rPr>
        <w:t>的光电企业。</w:t>
      </w:r>
    </w:p>
    <w:p>
      <w:pPr>
        <w:spacing w:line="560" w:lineRule="exact"/>
        <w:ind w:firstLine="618" w:firstLineChars="200"/>
        <w:outlineLvl w:val="2"/>
        <w:rPr>
          <w:rFonts w:ascii="仿宋_GB2312"/>
          <w:b/>
          <w:bCs/>
          <w:szCs w:val="32"/>
        </w:rPr>
      </w:pPr>
      <w:r>
        <w:rPr>
          <w:rFonts w:hint="eastAsia" w:ascii="仿宋_GB2312"/>
          <w:b/>
          <w:bCs/>
          <w:szCs w:val="32"/>
        </w:rPr>
        <w:t>2.奖励标准：</w:t>
      </w:r>
    </w:p>
    <w:p>
      <w:pPr>
        <w:spacing w:line="560" w:lineRule="exact"/>
        <w:ind w:firstLine="616" w:firstLineChars="200"/>
        <w:rPr>
          <w:rFonts w:ascii="仿宋_GB2312"/>
          <w:szCs w:val="32"/>
        </w:rPr>
      </w:pPr>
      <w:r>
        <w:rPr>
          <w:rFonts w:hint="eastAsia" w:ascii="仿宋_GB2312"/>
          <w:szCs w:val="32"/>
        </w:rPr>
        <w:t>对202</w:t>
      </w:r>
      <w:r>
        <w:rPr>
          <w:rFonts w:hint="eastAsia" w:ascii="仿宋_GB2312"/>
          <w:szCs w:val="32"/>
          <w:lang w:val="en-US" w:eastAsia="zh-CN"/>
        </w:rPr>
        <w:t>2</w:t>
      </w:r>
      <w:r>
        <w:rPr>
          <w:rFonts w:hint="eastAsia" w:ascii="仿宋_GB2312"/>
          <w:szCs w:val="32"/>
        </w:rPr>
        <w:t>年度主营业务收入首次超</w:t>
      </w:r>
      <w:r>
        <w:rPr>
          <w:rFonts w:hint="eastAsia" w:ascii="仿宋_GB2312"/>
          <w:szCs w:val="32"/>
          <w:lang w:val="en-US" w:eastAsia="zh-CN"/>
        </w:rPr>
        <w:t>1</w:t>
      </w:r>
      <w:r>
        <w:rPr>
          <w:rFonts w:hint="eastAsia" w:ascii="仿宋_GB2312"/>
          <w:szCs w:val="32"/>
        </w:rPr>
        <w:t>亿元、</w:t>
      </w:r>
      <w:r>
        <w:rPr>
          <w:rFonts w:hint="eastAsia" w:ascii="仿宋_GB2312"/>
          <w:szCs w:val="32"/>
          <w:lang w:val="en-US" w:eastAsia="zh-CN"/>
        </w:rPr>
        <w:t>3</w:t>
      </w:r>
      <w:r>
        <w:rPr>
          <w:rFonts w:hint="eastAsia" w:ascii="仿宋_GB2312"/>
          <w:szCs w:val="32"/>
        </w:rPr>
        <w:t>亿元、</w:t>
      </w:r>
      <w:r>
        <w:rPr>
          <w:rFonts w:hint="eastAsia" w:ascii="仿宋_GB2312"/>
          <w:szCs w:val="32"/>
          <w:lang w:val="en-US" w:eastAsia="zh-CN"/>
        </w:rPr>
        <w:t>5</w:t>
      </w:r>
      <w:r>
        <w:rPr>
          <w:rFonts w:hint="eastAsia" w:ascii="仿宋_GB2312"/>
          <w:szCs w:val="32"/>
        </w:rPr>
        <w:t>亿元、</w:t>
      </w:r>
      <w:r>
        <w:rPr>
          <w:rFonts w:hint="eastAsia" w:ascii="仿宋_GB2312"/>
          <w:szCs w:val="32"/>
          <w:lang w:val="en-US" w:eastAsia="zh-CN"/>
        </w:rPr>
        <w:t>10</w:t>
      </w:r>
      <w:r>
        <w:rPr>
          <w:rFonts w:hint="eastAsia" w:ascii="仿宋_GB2312"/>
          <w:szCs w:val="32"/>
        </w:rPr>
        <w:t>亿元</w:t>
      </w:r>
      <w:r>
        <w:rPr>
          <w:rFonts w:hint="eastAsia" w:ascii="仿宋_GB2312"/>
          <w:szCs w:val="32"/>
          <w:lang w:eastAsia="zh-CN"/>
        </w:rPr>
        <w:t>、</w:t>
      </w:r>
      <w:r>
        <w:rPr>
          <w:rFonts w:hint="eastAsia" w:ascii="仿宋_GB2312"/>
          <w:szCs w:val="32"/>
          <w:lang w:val="en-US" w:eastAsia="zh-CN"/>
        </w:rPr>
        <w:t>50亿元</w:t>
      </w:r>
      <w:r>
        <w:rPr>
          <w:rFonts w:hint="eastAsia" w:ascii="仿宋_GB2312"/>
          <w:szCs w:val="32"/>
        </w:rPr>
        <w:t>的光电企业，分别给予</w:t>
      </w:r>
      <w:r>
        <w:rPr>
          <w:rFonts w:hint="eastAsia" w:ascii="仿宋_GB2312"/>
          <w:szCs w:val="32"/>
          <w:lang w:val="en-US" w:eastAsia="zh-CN"/>
        </w:rPr>
        <w:t>10</w:t>
      </w:r>
      <w:r>
        <w:rPr>
          <w:rFonts w:hint="eastAsia" w:ascii="仿宋_GB2312"/>
          <w:szCs w:val="32"/>
        </w:rPr>
        <w:t>万元、</w:t>
      </w:r>
      <w:r>
        <w:rPr>
          <w:rFonts w:hint="eastAsia" w:ascii="仿宋_GB2312"/>
          <w:szCs w:val="32"/>
          <w:lang w:val="en-US" w:eastAsia="zh-CN"/>
        </w:rPr>
        <w:t>20</w:t>
      </w:r>
      <w:r>
        <w:rPr>
          <w:rFonts w:hint="eastAsia" w:ascii="仿宋_GB2312"/>
          <w:szCs w:val="32"/>
        </w:rPr>
        <w:t>万元、</w:t>
      </w:r>
      <w:r>
        <w:rPr>
          <w:rFonts w:hint="eastAsia" w:ascii="仿宋_GB2312"/>
          <w:szCs w:val="32"/>
          <w:lang w:val="en-US" w:eastAsia="zh-CN"/>
        </w:rPr>
        <w:t>30</w:t>
      </w:r>
      <w:r>
        <w:rPr>
          <w:rFonts w:hint="eastAsia" w:ascii="仿宋_GB2312"/>
          <w:szCs w:val="32"/>
        </w:rPr>
        <w:t>万元、</w:t>
      </w:r>
      <w:r>
        <w:rPr>
          <w:rFonts w:hint="eastAsia" w:ascii="仿宋_GB2312"/>
          <w:szCs w:val="32"/>
          <w:lang w:val="en-US" w:eastAsia="zh-CN"/>
        </w:rPr>
        <w:t>40万元、</w:t>
      </w:r>
      <w:r>
        <w:rPr>
          <w:rFonts w:hint="eastAsia" w:ascii="仿宋_GB2312"/>
          <w:szCs w:val="32"/>
        </w:rPr>
        <w:t>50万元的一次性奖励。</w:t>
      </w:r>
    </w:p>
    <w:p>
      <w:pPr>
        <w:spacing w:line="560" w:lineRule="exact"/>
        <w:ind w:firstLine="618" w:firstLineChars="200"/>
        <w:outlineLvl w:val="2"/>
        <w:rPr>
          <w:rFonts w:ascii="仿宋_GB2312"/>
          <w:szCs w:val="32"/>
        </w:rPr>
      </w:pPr>
      <w:r>
        <w:rPr>
          <w:rFonts w:hint="eastAsia" w:ascii="仿宋_GB2312"/>
          <w:b/>
          <w:bCs/>
          <w:szCs w:val="32"/>
        </w:rPr>
        <w:t>3.申报材料：</w:t>
      </w:r>
      <w:r>
        <w:rPr>
          <w:rFonts w:hint="eastAsia" w:ascii="仿宋_GB2312"/>
          <w:szCs w:val="32"/>
        </w:rPr>
        <w:t xml:space="preserve"> </w:t>
      </w:r>
    </w:p>
    <w:p>
      <w:pPr>
        <w:spacing w:line="560" w:lineRule="exact"/>
        <w:ind w:firstLine="616" w:firstLineChars="200"/>
        <w:rPr>
          <w:rFonts w:hint="eastAsia" w:ascii="仿宋_GB2312"/>
          <w:szCs w:val="32"/>
        </w:rPr>
      </w:pPr>
      <w:r>
        <w:rPr>
          <w:rFonts w:hint="eastAsia" w:ascii="仿宋_GB2312"/>
          <w:szCs w:val="32"/>
        </w:rPr>
        <w:t>（1）20</w:t>
      </w:r>
      <w:r>
        <w:rPr>
          <w:rFonts w:hint="eastAsia" w:ascii="仿宋_GB2312"/>
          <w:szCs w:val="32"/>
          <w:lang w:val="en-US" w:eastAsia="zh-CN"/>
        </w:rPr>
        <w:t>20</w:t>
      </w:r>
      <w:r>
        <w:rPr>
          <w:rFonts w:hint="eastAsia" w:ascii="仿宋_GB2312"/>
          <w:szCs w:val="32"/>
        </w:rPr>
        <w:t>-202</w:t>
      </w:r>
      <w:r>
        <w:rPr>
          <w:rFonts w:hint="eastAsia" w:ascii="仿宋_GB2312"/>
          <w:szCs w:val="32"/>
          <w:lang w:val="en-US" w:eastAsia="zh-CN"/>
        </w:rPr>
        <w:t>2</w:t>
      </w:r>
      <w:r>
        <w:rPr>
          <w:rFonts w:hint="eastAsia" w:ascii="仿宋_GB2312"/>
          <w:szCs w:val="32"/>
        </w:rPr>
        <w:t>，3个年度经报备防伪的审计报告（若企业成立时间不足3年的，从成立年度起提供）；</w:t>
      </w:r>
    </w:p>
    <w:p>
      <w:pPr>
        <w:spacing w:line="560" w:lineRule="exact"/>
        <w:ind w:firstLine="616" w:firstLineChars="200"/>
        <w:rPr>
          <w:rFonts w:hint="eastAsia" w:ascii="仿宋_GB2312"/>
          <w:szCs w:val="32"/>
        </w:rPr>
      </w:pPr>
      <w:r>
        <w:rPr>
          <w:rFonts w:hint="eastAsia" w:ascii="仿宋_GB2312"/>
          <w:szCs w:val="32"/>
        </w:rPr>
        <w:t>（2）20</w:t>
      </w:r>
      <w:r>
        <w:rPr>
          <w:rFonts w:hint="eastAsia" w:ascii="仿宋_GB2312"/>
          <w:szCs w:val="32"/>
          <w:lang w:val="en-US" w:eastAsia="zh-CN"/>
        </w:rPr>
        <w:t>20</w:t>
      </w:r>
      <w:r>
        <w:rPr>
          <w:rFonts w:hint="eastAsia" w:ascii="仿宋_GB2312"/>
          <w:szCs w:val="32"/>
        </w:rPr>
        <w:t>-202</w:t>
      </w:r>
      <w:r>
        <w:rPr>
          <w:rFonts w:hint="eastAsia" w:ascii="仿宋_GB2312"/>
          <w:szCs w:val="32"/>
          <w:lang w:val="en-US" w:eastAsia="zh-CN"/>
        </w:rPr>
        <w:t>2</w:t>
      </w:r>
      <w:r>
        <w:rPr>
          <w:rFonts w:hint="eastAsia" w:ascii="仿宋_GB2312"/>
          <w:szCs w:val="32"/>
        </w:rPr>
        <w:t>，3个年度末经税务部门盖章的增值税纳税申报表（若企业成立时间不足3年的，从成立年度起提供）；</w:t>
      </w:r>
    </w:p>
    <w:p>
      <w:pPr>
        <w:spacing w:line="560" w:lineRule="exact"/>
        <w:ind w:firstLine="616" w:firstLineChars="200"/>
        <w:rPr>
          <w:rFonts w:hAnsi="仿宋_GB2312" w:cs="仿宋_GB2312"/>
          <w:szCs w:val="32"/>
        </w:rPr>
      </w:pPr>
      <w:r>
        <w:rPr>
          <w:rFonts w:hint="eastAsia" w:ascii="仿宋_GB2312"/>
          <w:szCs w:val="32"/>
        </w:rPr>
        <w:t>（3）20</w:t>
      </w:r>
      <w:r>
        <w:rPr>
          <w:rFonts w:hint="eastAsia" w:ascii="仿宋_GB2312"/>
          <w:szCs w:val="32"/>
          <w:lang w:val="en-US" w:eastAsia="zh-CN"/>
        </w:rPr>
        <w:t>20</w:t>
      </w:r>
      <w:r>
        <w:rPr>
          <w:rFonts w:hint="eastAsia" w:ascii="仿宋_GB2312"/>
          <w:szCs w:val="32"/>
        </w:rPr>
        <w:t>年以来获得过市级及以上财政资金支持的企业，应提供本次申报项目与已获支持项目不属于相同或者拆分项目的情况说明，并出具情况属实的承诺书。</w:t>
      </w:r>
    </w:p>
    <w:p>
      <w:pPr>
        <w:spacing w:line="560" w:lineRule="exact"/>
        <w:ind w:firstLine="616" w:firstLineChars="200"/>
        <w:rPr>
          <w:rFonts w:hAnsi="仿宋_GB2312" w:cs="仿宋_GB231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A00002AF" w:usb1="400078FB" w:usb2="00000000" w:usb3="00000000" w:csb0="6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152C6"/>
    <w:rsid w:val="001257CF"/>
    <w:rsid w:val="00147EE3"/>
    <w:rsid w:val="002A1017"/>
    <w:rsid w:val="003F6BCC"/>
    <w:rsid w:val="004C03E0"/>
    <w:rsid w:val="00666E2D"/>
    <w:rsid w:val="006C6455"/>
    <w:rsid w:val="006F12C1"/>
    <w:rsid w:val="00727187"/>
    <w:rsid w:val="00813685"/>
    <w:rsid w:val="00847C40"/>
    <w:rsid w:val="00A64840"/>
    <w:rsid w:val="00A71E61"/>
    <w:rsid w:val="00AD0286"/>
    <w:rsid w:val="00B0524D"/>
    <w:rsid w:val="00CB478A"/>
    <w:rsid w:val="00D77A9E"/>
    <w:rsid w:val="56FDADD0"/>
    <w:rsid w:val="5F75BBCB"/>
    <w:rsid w:val="67C71124"/>
    <w:rsid w:val="6A3152C6"/>
    <w:rsid w:val="6FBA3D01"/>
    <w:rsid w:val="6FEF9429"/>
    <w:rsid w:val="73F367E2"/>
    <w:rsid w:val="73FF3D27"/>
    <w:rsid w:val="7B3F36D8"/>
    <w:rsid w:val="7BEECCEB"/>
    <w:rsid w:val="7DFAD814"/>
    <w:rsid w:val="7F3F4E5D"/>
    <w:rsid w:val="7F9BC413"/>
    <w:rsid w:val="7FA72F58"/>
    <w:rsid w:val="DEEAB105"/>
    <w:rsid w:val="FFDF2D2D"/>
    <w:rsid w:val="FFFFC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经委正文"/>
    <w:basedOn w:val="1"/>
    <w:qFormat/>
    <w:uiPriority w:val="0"/>
    <w:pPr>
      <w:overflowPunct w:val="0"/>
      <w:topLinePunct/>
      <w:adjustRightInd w:val="0"/>
      <w:ind w:firstLine="200" w:firstLineChars="200"/>
    </w:pPr>
    <w:rPr>
      <w:rFonts w:ascii="仿宋_GB2312" w:hAnsi="宋体" w:cs="宋体"/>
      <w:color w:val="000000"/>
      <w:position w:val="6"/>
      <w:szCs w:val="3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Words>
  <Characters>549</Characters>
  <Lines>4</Lines>
  <Paragraphs>1</Paragraphs>
  <TotalTime>61</TotalTime>
  <ScaleCrop>false</ScaleCrop>
  <LinksUpToDate>false</LinksUpToDate>
  <CharactersWithSpaces>644</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2021-03-01T10:34:00Z</dcterms:created>
  <dc:creator>谢赓</dc:creator>
  <cp:lastModifiedBy>Morwen</cp:lastModifiedBy>
  <dcterms:modified xsi:type="dcterms:W3CDTF">2023-03-20T08:56:44Z</dcterms:modified>
  <dc:title>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