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8437C">
      <w:pPr>
        <w:tabs>
          <w:tab w:val="left" w:pos="739"/>
          <w:tab w:val="left" w:pos="1995"/>
          <w:tab w:val="left" w:pos="3251"/>
          <w:tab w:val="left" w:pos="4507"/>
          <w:tab w:val="left" w:pos="5503"/>
          <w:tab w:val="left" w:pos="7019"/>
          <w:tab w:val="left" w:pos="8275"/>
          <w:tab w:val="left" w:pos="9014"/>
          <w:tab w:val="left" w:pos="10270"/>
          <w:tab w:val="left" w:pos="11531"/>
        </w:tabs>
        <w:rPr>
          <w:rFonts w:hint="eastAsia" w:ascii="黑体" w:hAnsi="黑体" w:eastAsia="黑体" w:cs="黑体"/>
          <w:i w:val="0"/>
          <w:iCs w:val="0"/>
          <w:color w:val="000000"/>
          <w:sz w:val="30"/>
          <w:szCs w:val="30"/>
          <w:u w:val="none"/>
          <w:lang w:eastAsia="zh-CN"/>
        </w:rPr>
      </w:pPr>
      <w:r>
        <w:rPr>
          <w:rFonts w:hint="eastAsia" w:ascii="黑体" w:hAnsi="黑体" w:eastAsia="黑体" w:cs="黑体"/>
          <w:i w:val="0"/>
          <w:iCs w:val="0"/>
          <w:color w:val="000000"/>
          <w:kern w:val="0"/>
          <w:sz w:val="30"/>
          <w:szCs w:val="30"/>
          <w:u w:val="none"/>
          <w:lang w:val="en-US" w:eastAsia="zh-CN" w:bidi="ar"/>
        </w:rPr>
        <w:t>附件</w:t>
      </w:r>
    </w:p>
    <w:p w14:paraId="4AA1F1D6">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kern w:val="0"/>
          <w:sz w:val="36"/>
          <w:szCs w:val="36"/>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36"/>
          <w:szCs w:val="36"/>
          <w:u w:val="none"/>
          <w:lang w:val="en-US" w:eastAsia="zh-CN" w:bidi="ar"/>
        </w:rPr>
        <w:t>2026年福州市科技重大“揭榜挂帅”项目立项表</w:t>
      </w:r>
    </w:p>
    <w:p w14:paraId="4B4C55FC">
      <w:pPr>
        <w:keepNext w:val="0"/>
        <w:keepLines w:val="0"/>
        <w:widowControl/>
        <w:suppressLineNumbers w:val="0"/>
        <w:jc w:val="center"/>
        <w:textAlignment w:val="center"/>
        <w:rPr>
          <w:rFonts w:hint="eastAsia" w:ascii="黑体" w:hAnsi="黑体" w:eastAsia="黑体" w:cs="黑体"/>
          <w:b/>
          <w:bCs/>
          <w:i w:val="0"/>
          <w:iCs w:val="0"/>
          <w:color w:val="000000"/>
          <w:kern w:val="0"/>
          <w:sz w:val="32"/>
          <w:szCs w:val="32"/>
          <w:u w:val="none"/>
          <w:lang w:val="en-US" w:eastAsia="zh-CN" w:bidi="ar"/>
        </w:rPr>
      </w:pPr>
    </w:p>
    <w:tbl>
      <w:tblPr>
        <w:tblStyle w:val="7"/>
        <w:tblW w:w="135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6"/>
        <w:gridCol w:w="4583"/>
        <w:gridCol w:w="3217"/>
        <w:gridCol w:w="4927"/>
      </w:tblGrid>
      <w:tr w14:paraId="0EBCA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9" w:hRule="exact"/>
          <w:tblHeader/>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C07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4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529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项目名称</w:t>
            </w:r>
          </w:p>
        </w:tc>
        <w:tc>
          <w:tcPr>
            <w:tcW w:w="3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048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张榜单位</w:t>
            </w:r>
          </w:p>
        </w:tc>
        <w:tc>
          <w:tcPr>
            <w:tcW w:w="4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62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揭榜单位</w:t>
            </w:r>
          </w:p>
        </w:tc>
      </w:tr>
      <w:tr w14:paraId="21541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CCF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1C1D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面向网络场景的AI智能运维分析关键技术研究</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F376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锐捷网络股份有限公司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5F2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上海交通大学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闽江大学</w:t>
            </w:r>
          </w:p>
        </w:tc>
      </w:tr>
      <w:tr w14:paraId="2FC9B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A11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BD3B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基于多机协同的桥梁无人机巡检及自主感知的智能预警决策系统</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CFF6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福建省永正工程质量检测有限公司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9BCB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同济大学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东南大学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福州大学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福建理工大学</w:t>
            </w:r>
          </w:p>
        </w:tc>
      </w:tr>
      <w:tr w14:paraId="44014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504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DEA4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机会导航信号与视觉惯性融合导航定位技术研究及应用</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5EAE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福建星海通信科技有限公司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D58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西北工业大学</w:t>
            </w:r>
          </w:p>
        </w:tc>
      </w:tr>
      <w:tr w14:paraId="3800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A38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E92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新型智能电源系统 AI 驱动调控与安全保障关键技术及产业化</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FBF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福建时代星云科技有限公司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DFBC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南京理工大学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西安电子科技大学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闽江大学</w:t>
            </w:r>
          </w:p>
        </w:tc>
      </w:tr>
      <w:tr w14:paraId="069FA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3D6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6B0C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深远海风电设施多维性能优集的防护涂层研发及产业化</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4421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中水四局（福清）能源装备有限公司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E814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福州大学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闽江大学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福建福耀科技大学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厦门双瑞船舶涂料有限公司</w:t>
            </w:r>
          </w:p>
        </w:tc>
      </w:tr>
      <w:tr w14:paraId="59A4A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71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2A22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基于AI智能分区的Mini-LED背光分区驱动技术及产业化</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F9E2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冠捷电子科技（福建）有限公司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0F7B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福州大学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闽都创新实验室</w:t>
            </w:r>
          </w:p>
        </w:tc>
      </w:tr>
      <w:tr w14:paraId="5936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34D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B77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基于数字孪生与AIGC融合的智算中心智能自治运维系统关键技术攻关与产业化应用</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1CAE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福建省数字福建云计算运营有限公司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73B7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福州大学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福建江夏学院</w:t>
            </w:r>
          </w:p>
        </w:tc>
      </w:tr>
      <w:tr w14:paraId="538B4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F4D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AC37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绿色混合动力三用拖轮船型关键技术研发及产业化</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087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福建省马尾造船股份有限公司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B8A6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福州大学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福建省福船海洋工程技术研究院有限</w:t>
            </w:r>
            <w:r>
              <w:rPr>
                <w:rFonts w:hint="eastAsia" w:asciiTheme="majorEastAsia" w:hAnsiTheme="majorEastAsia" w:eastAsiaTheme="majorEastAsia" w:cstheme="majorEastAsia"/>
                <w:i w:val="0"/>
                <w:iCs w:val="0"/>
                <w:color w:val="000000"/>
                <w:kern w:val="0"/>
                <w:sz w:val="21"/>
                <w:szCs w:val="21"/>
                <w:u w:val="none"/>
                <w:lang w:val="en-US" w:eastAsia="zh-CN" w:bidi="ar"/>
              </w:rPr>
              <w:t>公司</w:t>
            </w:r>
          </w:p>
        </w:tc>
      </w:tr>
      <w:tr w14:paraId="7EEDA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A98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F204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面向工艺美术文创设计与工业制造的多模态AI智能体研发</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B49B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德艺文化创意集团股份有限公司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91C0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福州大学</w:t>
            </w:r>
          </w:p>
        </w:tc>
      </w:tr>
      <w:tr w14:paraId="0A938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44F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B709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面向全息路面的新能源车用自适应稳定杆系统关键技术设计及产业化应用</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0706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福州中澳科技集团股份有限公司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8A7E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福建理工大学</w:t>
            </w:r>
            <w:r>
              <w:rPr>
                <w:rFonts w:hint="eastAsia" w:asciiTheme="majorEastAsia" w:hAnsiTheme="majorEastAsia" w:eastAsiaTheme="majorEastAsia" w:cstheme="majorEastAsia"/>
                <w:i w:val="0"/>
                <w:iCs w:val="0"/>
                <w:color w:val="000000"/>
                <w:kern w:val="0"/>
                <w:sz w:val="21"/>
                <w:szCs w:val="21"/>
                <w:u w:val="none"/>
                <w:lang w:val="en-US" w:eastAsia="zh-CN" w:bidi="ar"/>
              </w:rPr>
              <w:t>、</w:t>
            </w:r>
            <w:r>
              <w:rPr>
                <w:rFonts w:hint="default" w:asciiTheme="majorEastAsia" w:hAnsiTheme="majorEastAsia" w:eastAsiaTheme="majorEastAsia" w:cstheme="majorEastAsia"/>
                <w:i w:val="0"/>
                <w:iCs w:val="0"/>
                <w:color w:val="000000"/>
                <w:kern w:val="0"/>
                <w:sz w:val="21"/>
                <w:szCs w:val="21"/>
                <w:u w:val="none"/>
                <w:lang w:val="en-US" w:eastAsia="zh-CN" w:bidi="ar"/>
              </w:rPr>
              <w:t>闽都创新实验室</w:t>
            </w:r>
          </w:p>
        </w:tc>
      </w:tr>
      <w:tr w14:paraId="6C92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A8A1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5574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机器人用高性能Al-Mg-Si-RE铝合金关键技术研发</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4C29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福建祥鑫新材料科技有限公司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896D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福州大学、</w:t>
            </w:r>
            <w:bookmarkStart w:id="0" w:name="_GoBack"/>
            <w:bookmarkEnd w:id="0"/>
            <w:r>
              <w:rPr>
                <w:rFonts w:hint="default" w:asciiTheme="majorEastAsia" w:hAnsiTheme="majorEastAsia" w:eastAsiaTheme="majorEastAsia" w:cstheme="majorEastAsia"/>
                <w:i w:val="0"/>
                <w:iCs w:val="0"/>
                <w:color w:val="000000"/>
                <w:kern w:val="0"/>
                <w:sz w:val="21"/>
                <w:szCs w:val="21"/>
                <w:u w:val="none"/>
                <w:lang w:val="en-US" w:eastAsia="zh-CN" w:bidi="ar"/>
              </w:rPr>
              <w:t>福建理工大学</w:t>
            </w:r>
          </w:p>
        </w:tc>
      </w:tr>
      <w:tr w14:paraId="3E722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AF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5FB5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面向口岸智慧卫检的多模态认知推理与自适应决策关键技术研发及应用</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2CE1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福建榕基软件股份有限公司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D0AA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福建理工大学</w:t>
            </w:r>
          </w:p>
        </w:tc>
      </w:tr>
      <w:tr w14:paraId="45EE1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A40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C3D6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新能源汽车油冷高压驱动电机用超厚漆膜耐电晕漆包铜扁线关键技术及产业化</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EAE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大通（福建）新材料股份有限公司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D39B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福建理工大学</w:t>
            </w:r>
          </w:p>
        </w:tc>
      </w:tr>
      <w:tr w14:paraId="29E73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4E3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8DA9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鲍鱼源精准营养功能因子挖掘与个性化健康产品开发与示范应用</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61A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福州源丰海洋科技有限公司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4F01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福建农林大学</w:t>
            </w:r>
          </w:p>
        </w:tc>
      </w:tr>
      <w:tr w14:paraId="4C08C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BFF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901C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新能源乘用车电磁兼容强效防护与核心材料攻关</w:t>
            </w:r>
          </w:p>
        </w:tc>
        <w:tc>
          <w:tcPr>
            <w:tcW w:w="3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9A35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东南（福建）汽车工业股份有限公司</w:t>
            </w:r>
          </w:p>
        </w:tc>
        <w:tc>
          <w:tcPr>
            <w:tcW w:w="49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DC0C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default" w:asciiTheme="majorEastAsia" w:hAnsiTheme="majorEastAsia" w:eastAsiaTheme="majorEastAsia" w:cstheme="majorEastAsia"/>
                <w:i w:val="0"/>
                <w:iCs w:val="0"/>
                <w:color w:val="000000"/>
                <w:kern w:val="0"/>
                <w:sz w:val="21"/>
                <w:szCs w:val="21"/>
                <w:u w:val="none"/>
                <w:lang w:val="en-US" w:eastAsia="zh-CN" w:bidi="ar"/>
              </w:rPr>
              <w:t>闽都创新实验室</w:t>
            </w:r>
          </w:p>
        </w:tc>
      </w:tr>
    </w:tbl>
    <w:p w14:paraId="6BD6AEF7">
      <w:pPr>
        <w:rPr>
          <w:rFonts w:hint="eastAsia" w:hAnsi="仿宋" w:eastAsia="仿宋_GB2312"/>
          <w:sz w:val="2"/>
          <w:lang w:eastAsia="zh-CN"/>
        </w:rPr>
      </w:pPr>
    </w:p>
    <w:p w14:paraId="733866F2">
      <w:pPr>
        <w:rPr>
          <w:rFonts w:ascii="仿宋" w:hAnsi="仿宋" w:eastAsia="仿宋" w:cs="仿宋"/>
          <w:sz w:val="11"/>
          <w:szCs w:val="11"/>
        </w:rPr>
      </w:pPr>
    </w:p>
    <w:sectPr>
      <w:footerReference r:id="rId5" w:type="default"/>
      <w:pgSz w:w="16838" w:h="11906" w:orient="landscape"/>
      <w:pgMar w:top="968" w:right="1361" w:bottom="1058" w:left="1361" w:header="851" w:footer="992"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2002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6541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86541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1YjdmMmUwNzc1MDE4NTNmMWZkZWRlMjk0YzFiZjcifQ=="/>
  </w:docVars>
  <w:rsids>
    <w:rsidRoot w:val="004B2BD1"/>
    <w:rsid w:val="0005077C"/>
    <w:rsid w:val="000531CE"/>
    <w:rsid w:val="0005385D"/>
    <w:rsid w:val="000A35EA"/>
    <w:rsid w:val="000D7391"/>
    <w:rsid w:val="000F6320"/>
    <w:rsid w:val="00113C44"/>
    <w:rsid w:val="001424A4"/>
    <w:rsid w:val="00152A02"/>
    <w:rsid w:val="001B010E"/>
    <w:rsid w:val="001B6FA4"/>
    <w:rsid w:val="001F37F6"/>
    <w:rsid w:val="001F769B"/>
    <w:rsid w:val="00207316"/>
    <w:rsid w:val="00220EC8"/>
    <w:rsid w:val="00222897"/>
    <w:rsid w:val="00247626"/>
    <w:rsid w:val="00280A08"/>
    <w:rsid w:val="00281220"/>
    <w:rsid w:val="002861C3"/>
    <w:rsid w:val="0032514E"/>
    <w:rsid w:val="004177DF"/>
    <w:rsid w:val="00457531"/>
    <w:rsid w:val="00460F90"/>
    <w:rsid w:val="00467E46"/>
    <w:rsid w:val="004A443C"/>
    <w:rsid w:val="004B1129"/>
    <w:rsid w:val="004B2BD1"/>
    <w:rsid w:val="004E101D"/>
    <w:rsid w:val="004E1069"/>
    <w:rsid w:val="004E3DE7"/>
    <w:rsid w:val="00563366"/>
    <w:rsid w:val="005708A0"/>
    <w:rsid w:val="005739DA"/>
    <w:rsid w:val="00582769"/>
    <w:rsid w:val="00625957"/>
    <w:rsid w:val="0070616B"/>
    <w:rsid w:val="00716AB5"/>
    <w:rsid w:val="00757210"/>
    <w:rsid w:val="00765CA7"/>
    <w:rsid w:val="007C0777"/>
    <w:rsid w:val="007E0BC3"/>
    <w:rsid w:val="007F4429"/>
    <w:rsid w:val="008135E4"/>
    <w:rsid w:val="008151BC"/>
    <w:rsid w:val="00846FD0"/>
    <w:rsid w:val="00853A8B"/>
    <w:rsid w:val="00854AB1"/>
    <w:rsid w:val="00891708"/>
    <w:rsid w:val="008F592A"/>
    <w:rsid w:val="00911052"/>
    <w:rsid w:val="0091735C"/>
    <w:rsid w:val="009956B5"/>
    <w:rsid w:val="009A2D00"/>
    <w:rsid w:val="009B4B66"/>
    <w:rsid w:val="00A21E7F"/>
    <w:rsid w:val="00A52573"/>
    <w:rsid w:val="00A81E49"/>
    <w:rsid w:val="00A83FD2"/>
    <w:rsid w:val="00B82F65"/>
    <w:rsid w:val="00C22F8C"/>
    <w:rsid w:val="00C244A4"/>
    <w:rsid w:val="00C4023E"/>
    <w:rsid w:val="00C533C3"/>
    <w:rsid w:val="00D9777D"/>
    <w:rsid w:val="00E411EE"/>
    <w:rsid w:val="00E70F97"/>
    <w:rsid w:val="00E73798"/>
    <w:rsid w:val="00EA2B4D"/>
    <w:rsid w:val="00EB6265"/>
    <w:rsid w:val="00ED44E0"/>
    <w:rsid w:val="00EF0353"/>
    <w:rsid w:val="00F14D55"/>
    <w:rsid w:val="00FC7ED4"/>
    <w:rsid w:val="00FE3E93"/>
    <w:rsid w:val="04272426"/>
    <w:rsid w:val="04427FE6"/>
    <w:rsid w:val="06073379"/>
    <w:rsid w:val="070C4535"/>
    <w:rsid w:val="0A5429AC"/>
    <w:rsid w:val="0F5F3EF3"/>
    <w:rsid w:val="12217B86"/>
    <w:rsid w:val="14B37C3C"/>
    <w:rsid w:val="19445F08"/>
    <w:rsid w:val="1AEC6FE7"/>
    <w:rsid w:val="1E1E0281"/>
    <w:rsid w:val="1F4610F0"/>
    <w:rsid w:val="215424C3"/>
    <w:rsid w:val="2742353B"/>
    <w:rsid w:val="27840543"/>
    <w:rsid w:val="30D83B15"/>
    <w:rsid w:val="33A575EE"/>
    <w:rsid w:val="33FDE178"/>
    <w:rsid w:val="36922B1C"/>
    <w:rsid w:val="379A6B45"/>
    <w:rsid w:val="37FF19F4"/>
    <w:rsid w:val="3B187A44"/>
    <w:rsid w:val="3B800FB2"/>
    <w:rsid w:val="3C1B299A"/>
    <w:rsid w:val="3EFE753A"/>
    <w:rsid w:val="3FDFA559"/>
    <w:rsid w:val="48F24022"/>
    <w:rsid w:val="4B0C49A5"/>
    <w:rsid w:val="4DF547D6"/>
    <w:rsid w:val="4FC33DD0"/>
    <w:rsid w:val="50135421"/>
    <w:rsid w:val="52723BA8"/>
    <w:rsid w:val="54583E93"/>
    <w:rsid w:val="546D21DB"/>
    <w:rsid w:val="5596306C"/>
    <w:rsid w:val="590C28D5"/>
    <w:rsid w:val="5DF253F7"/>
    <w:rsid w:val="5E196F30"/>
    <w:rsid w:val="5E56718C"/>
    <w:rsid w:val="5E9DD4D1"/>
    <w:rsid w:val="611959BD"/>
    <w:rsid w:val="668258FE"/>
    <w:rsid w:val="67582877"/>
    <w:rsid w:val="6A010FA4"/>
    <w:rsid w:val="6AFE2463"/>
    <w:rsid w:val="71035C86"/>
    <w:rsid w:val="71F262AC"/>
    <w:rsid w:val="740A7616"/>
    <w:rsid w:val="7F711B2A"/>
    <w:rsid w:val="7FC579A2"/>
    <w:rsid w:val="AFFF0545"/>
    <w:rsid w:val="B65B008C"/>
    <w:rsid w:val="DFEFDDD0"/>
    <w:rsid w:val="EFBF1372"/>
    <w:rsid w:val="FDEF89D1"/>
    <w:rsid w:val="FDFE997C"/>
    <w:rsid w:val="FFAD1BB0"/>
    <w:rsid w:val="FFADD84D"/>
    <w:rsid w:val="FFFFAC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iPriority="99"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annotation text"/>
    <w:basedOn w:val="1"/>
    <w:semiHidden/>
    <w:unhideWhenUsed/>
    <w:qFormat/>
    <w:uiPriority w:val="99"/>
    <w:pPr>
      <w:jc w:val="left"/>
    </w:p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spacing w:beforeAutospacing="1" w:afterAutospacing="1"/>
      <w:jc w:val="left"/>
    </w:pPr>
    <w:rPr>
      <w:rFonts w:cs="Times New Roman"/>
      <w:kern w:val="0"/>
      <w:sz w:val="24"/>
    </w:rPr>
  </w:style>
  <w:style w:type="table" w:styleId="8">
    <w:name w:val="Table Grid"/>
    <w:basedOn w:val="7"/>
    <w:qFormat/>
    <w:uiPriority w:val="59"/>
    <w:rPr>
      <w:rFonts w:ascii="Calibri" w:hAnsi="Calibr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0">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1">
    <w:name w:val="15"/>
    <w:basedOn w:val="9"/>
    <w:qFormat/>
    <w:uiPriority w:val="0"/>
  </w:style>
  <w:style w:type="character" w:customStyle="1" w:styleId="12">
    <w:name w:val="页眉 字符"/>
    <w:basedOn w:val="9"/>
    <w:link w:val="5"/>
    <w:qFormat/>
    <w:uiPriority w:val="99"/>
    <w:rPr>
      <w:rFonts w:asciiTheme="minorHAnsi" w:hAnsiTheme="minorHAnsi" w:eastAsiaTheme="minorEastAsia" w:cstheme="minorBidi"/>
      <w:kern w:val="2"/>
      <w:sz w:val="18"/>
      <w:szCs w:val="18"/>
    </w:rPr>
  </w:style>
  <w:style w:type="character" w:customStyle="1" w:styleId="13">
    <w:name w:val="页脚 字符"/>
    <w:basedOn w:val="9"/>
    <w:link w:val="4"/>
    <w:qFormat/>
    <w:uiPriority w:val="99"/>
    <w:rPr>
      <w:rFonts w:asciiTheme="minorHAnsi" w:hAnsiTheme="minorHAnsi" w:eastAsiaTheme="minorEastAsia" w:cstheme="minorBidi"/>
      <w:kern w:val="2"/>
      <w:sz w:val="18"/>
      <w:szCs w:val="18"/>
    </w:rPr>
  </w:style>
  <w:style w:type="character" w:customStyle="1" w:styleId="14">
    <w:name w:val="批注框文本 字符"/>
    <w:basedOn w:val="9"/>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682</Words>
  <Characters>700</Characters>
  <Lines>8</Lines>
  <Paragraphs>2</Paragraphs>
  <TotalTime>0</TotalTime>
  <ScaleCrop>false</ScaleCrop>
  <LinksUpToDate>false</LinksUpToDate>
  <CharactersWithSpaces>702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2023-09-30T08:04:00Z</dcterms:created>
  <dc:creator>Admin</dc:creator>
  <cp:lastModifiedBy>秋水</cp:lastModifiedBy>
  <cp:lastPrinted>2026-10-14T08:58:00Z</cp:lastPrinted>
  <dcterms:modified xsi:type="dcterms:W3CDTF">2026-11-03T06:06:03Z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0E52BF781AE0798BF791D06A4D92BA9E</vt:lpwstr>
  </property>
  <property fmtid="{D5CDD505-2E9C-101B-9397-08002B2CF9AE}" pid="4" name="KSOTemplateDocerSaveRecord">
    <vt:lpwstr>eyJoZGlkIjoiZmQ5MmNlNWUyMTA5MzIyNTZiZWUwNGYxNGRkZTFhMmUiLCJ1c2VySWQiOiI2OTIzNzQ4MjUifQ==</vt:lpwstr>
  </property>
</Properties>
</file>