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both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eastAsia="zh-CN" w:bidi="ar"/>
        </w:rPr>
        <w:t>附件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rPr>
          <w:rFonts w:hint="eastAsia" w:ascii="仿宋" w:hAnsi="仿宋" w:eastAsia="宋体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bidi="ar"/>
        </w:rPr>
        <w:t>202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bidi="ar"/>
        </w:rPr>
        <w:t>年度福州市行业技术创新中心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eastAsia="zh-CN" w:bidi="ar"/>
        </w:rPr>
        <w:t>评审通过名单</w:t>
      </w:r>
    </w:p>
    <w:tbl>
      <w:tblPr>
        <w:tblStyle w:val="4"/>
        <w:tblW w:w="822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1"/>
        <w:gridCol w:w="4465"/>
        <w:gridCol w:w="285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行业技术中心名称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申请单位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福州市无人机行业技术创新中心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福建福睿旺科技有限公司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智慧交通数字应用行业技术创新中心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福建船政交通职业学院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福州市经济海藻资源利用行业技术创新中心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闽江大学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福州市通讯设备全链路管理技术创新中心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福建省中通通信有限公司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福州市滨海软土灾变防控与绿色地基处理行业技术创新中心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福建理工大学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福州市海洋生物资源高值利用行业技术创新中心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福州市丘陵山地电动智能农机行业技术创新中心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福州市复合污染土壤治理与固废资源化利用行业技术创新中心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福建和蓝环保科技集团有限公司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福州市新型能源行业技术创新中心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福州大学电气工程与自动化学院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福州职业技术大学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磁光材料及器件行业技术创新中心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福建致卓光电科技有限公司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高端精细化学品先进制造技术创新中心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福建桦智工程技术有限公司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福州市矿井物探技术与装备行业技术创新中心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福州华虹智能科技股份有限公司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福州市兽医生物技术与智能防控行业技术创新中心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福建农业职业技术学院动物科技学院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中邮科人工智能应用软件行业技术创新中心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中邮科通信技术股份有限公司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EF1D5"/>
    <w:rsid w:val="3EAB0813"/>
    <w:rsid w:val="7CEDA8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neokylin</cp:lastModifiedBy>
  <dcterms:modified xsi:type="dcterms:W3CDTF">2026-10-26T10:16:35Z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