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455C0">
      <w:pPr>
        <w:pStyle w:val="12"/>
        <w:keepNext w:val="0"/>
        <w:keepLines w:val="0"/>
        <w:pageBreakBefore w:val="0"/>
        <w:kinsoku/>
        <w:wordWrap/>
        <w:overflowPunct/>
        <w:topLinePunct w:val="0"/>
        <w:autoSpaceDE/>
        <w:autoSpaceDN/>
        <w:bidi w:val="0"/>
        <w:snapToGrid/>
        <w:spacing w:beforeLines="0" w:after="0" w:afterLines="0" w:line="600" w:lineRule="exact"/>
        <w:ind w:left="0" w:leftChars="0" w:right="0" w:rightChars="0" w:firstLine="0" w:firstLineChars="0"/>
        <w:jc w:val="left"/>
        <w:textAlignment w:val="auto"/>
        <w:rPr>
          <w:rFonts w:hint="eastAsia" w:ascii="黑体" w:hAnsi="黑体" w:eastAsia="黑体" w:cs="黑体"/>
          <w:b w:val="0"/>
          <w:bCs w:val="0"/>
          <w:strike w:val="0"/>
          <w:dstrike w:val="0"/>
          <w:color w:val="auto"/>
          <w:spacing w:val="0"/>
          <w:sz w:val="28"/>
          <w:szCs w:val="28"/>
          <w:highlight w:val="none"/>
          <w:u w:val="none" w:color="auto"/>
          <w:shd w:val="clear" w:color="auto" w:fill="auto"/>
          <w:lang w:val="en-US" w:eastAsia="zh-CN"/>
        </w:rPr>
      </w:pPr>
      <w:bookmarkStart w:id="0" w:name="_GoBack"/>
      <w:r>
        <w:rPr>
          <w:rFonts w:hint="eastAsia" w:ascii="黑体" w:hAnsi="黑体" w:eastAsia="黑体" w:cs="黑体"/>
          <w:b w:val="0"/>
          <w:bCs w:val="0"/>
          <w:strike w:val="0"/>
          <w:dstrike w:val="0"/>
          <w:color w:val="auto"/>
          <w:spacing w:val="0"/>
          <w:sz w:val="28"/>
          <w:szCs w:val="28"/>
          <w:highlight w:val="none"/>
          <w:u w:val="none" w:color="auto"/>
          <w:shd w:val="clear" w:color="auto" w:fill="auto"/>
          <w:lang w:val="en-US" w:eastAsia="zh-CN"/>
        </w:rPr>
        <w:t>附件1</w:t>
      </w:r>
    </w:p>
    <w:p w14:paraId="320B5CCF">
      <w:pPr>
        <w:pStyle w:val="12"/>
        <w:keepNext w:val="0"/>
        <w:keepLines w:val="0"/>
        <w:pageBreakBefore w:val="0"/>
        <w:kinsoku/>
        <w:wordWrap/>
        <w:overflowPunct/>
        <w:topLinePunct w:val="0"/>
        <w:autoSpaceDE/>
        <w:autoSpaceDN/>
        <w:bidi w:val="0"/>
        <w:snapToGrid/>
        <w:spacing w:beforeLines="0" w:after="0" w:afterLines="0" w:line="6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strike w:val="0"/>
          <w:dstrike w:val="0"/>
          <w:color w:val="auto"/>
          <w:spacing w:val="0"/>
          <w:sz w:val="44"/>
          <w:szCs w:val="44"/>
          <w:highlight w:val="none"/>
          <w:u w:val="none" w:color="auto"/>
          <w:shd w:val="clear" w:color="auto" w:fill="auto"/>
          <w:lang w:val="en-US" w:eastAsia="zh-CN"/>
        </w:rPr>
      </w:pPr>
      <w:r>
        <w:rPr>
          <w:rFonts w:hint="eastAsia" w:ascii="方正小标宋简体" w:hAnsi="方正小标宋简体" w:eastAsia="方正小标宋简体" w:cs="方正小标宋简体"/>
          <w:b w:val="0"/>
          <w:bCs w:val="0"/>
          <w:strike w:val="0"/>
          <w:dstrike w:val="0"/>
          <w:color w:val="auto"/>
          <w:spacing w:val="0"/>
          <w:sz w:val="44"/>
          <w:szCs w:val="44"/>
          <w:highlight w:val="none"/>
          <w:u w:val="none" w:color="auto"/>
          <w:shd w:val="clear" w:color="auto" w:fill="auto"/>
          <w:lang w:val="en-US" w:eastAsia="zh-CN"/>
        </w:rPr>
        <w:t>“好年华 聚福州”人才住房保障办法</w:t>
      </w:r>
    </w:p>
    <w:p w14:paraId="550B2907">
      <w:pPr>
        <w:pStyle w:val="12"/>
        <w:keepNext w:val="0"/>
        <w:keepLines w:val="0"/>
        <w:pageBreakBefore w:val="0"/>
        <w:kinsoku/>
        <w:wordWrap/>
        <w:overflowPunct/>
        <w:topLinePunct w:val="0"/>
        <w:autoSpaceDE/>
        <w:autoSpaceDN/>
        <w:bidi w:val="0"/>
        <w:snapToGrid/>
        <w:spacing w:beforeLines="0" w:after="0" w:afterLines="0" w:line="600" w:lineRule="exact"/>
        <w:ind w:left="0" w:leftChars="0" w:right="0" w:rightChars="0" w:firstLine="0" w:firstLineChars="0"/>
        <w:jc w:val="center"/>
        <w:textAlignment w:val="auto"/>
        <w:rPr>
          <w:rFonts w:hint="eastAsia" w:ascii="楷体_GB2312" w:hAnsi="楷体_GB2312" w:eastAsia="楷体_GB2312" w:cs="楷体_GB2312"/>
          <w:b w:val="0"/>
          <w:bCs w:val="0"/>
          <w:strike w:val="0"/>
          <w:dstrike w:val="0"/>
          <w:color w:val="auto"/>
          <w:spacing w:val="0"/>
          <w:sz w:val="32"/>
          <w:szCs w:val="32"/>
          <w:highlight w:val="none"/>
          <w:u w:val="none" w:color="auto"/>
          <w:shd w:val="clear" w:color="auto" w:fill="auto"/>
          <w:lang w:val="en-US" w:eastAsia="zh-CN"/>
        </w:rPr>
      </w:pPr>
      <w:r>
        <w:rPr>
          <w:rFonts w:hint="eastAsia" w:ascii="楷体_GB2312" w:hAnsi="楷体_GB2312" w:eastAsia="楷体_GB2312" w:cs="楷体_GB2312"/>
          <w:b w:val="0"/>
          <w:bCs w:val="0"/>
          <w:strike w:val="0"/>
          <w:dstrike w:val="0"/>
          <w:color w:val="auto"/>
          <w:spacing w:val="0"/>
          <w:sz w:val="32"/>
          <w:szCs w:val="32"/>
          <w:highlight w:val="none"/>
          <w:u w:val="none" w:color="auto"/>
          <w:shd w:val="clear" w:color="auto" w:fill="auto"/>
          <w:lang w:val="en-US" w:eastAsia="zh-CN"/>
        </w:rPr>
        <w:t>（征求意见稿）</w:t>
      </w:r>
    </w:p>
    <w:p w14:paraId="2BC0E9A6">
      <w:pPr>
        <w:pStyle w:val="12"/>
        <w:keepNext w:val="0"/>
        <w:keepLines w:val="0"/>
        <w:pageBreakBefore w:val="0"/>
        <w:kinsoku/>
        <w:wordWrap/>
        <w:overflowPunct/>
        <w:topLinePunct w:val="0"/>
        <w:autoSpaceDE/>
        <w:autoSpaceDN/>
        <w:bidi w:val="0"/>
        <w:snapToGrid/>
        <w:spacing w:beforeLines="0" w:after="0" w:afterLines="0" w:line="600" w:lineRule="exact"/>
        <w:ind w:left="0" w:leftChars="0" w:right="0" w:rightChars="0" w:firstLine="0" w:firstLineChars="0"/>
        <w:jc w:val="center"/>
        <w:textAlignment w:val="auto"/>
        <w:rPr>
          <w:rFonts w:hint="eastAsia" w:ascii="楷体" w:hAnsi="楷体" w:eastAsia="楷体" w:cs="楷体"/>
          <w:b w:val="0"/>
          <w:bCs w:val="0"/>
          <w:strike w:val="0"/>
          <w:dstrike w:val="0"/>
          <w:color w:val="auto"/>
          <w:spacing w:val="0"/>
          <w:sz w:val="36"/>
          <w:szCs w:val="36"/>
          <w:highlight w:val="none"/>
          <w:u w:val="none" w:color="auto"/>
          <w:shd w:val="clear" w:color="auto" w:fill="auto"/>
          <w:lang w:val="en-US" w:eastAsia="zh-CN"/>
        </w:rPr>
      </w:pPr>
    </w:p>
    <w:p w14:paraId="43CCE95B">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rPr>
          <w:rFonts w:ascii="黑体" w:hAnsi="黑体" w:eastAsia="黑体" w:cs="黑体"/>
          <w:b w:val="0"/>
          <w:bCs/>
          <w:strike w:val="0"/>
          <w:dstrike w:val="0"/>
          <w:color w:val="auto"/>
          <w:spacing w:val="0"/>
          <w:sz w:val="32"/>
          <w:szCs w:val="32"/>
          <w:highlight w:val="none"/>
          <w:u w:val="none" w:color="auto"/>
          <w:shd w:val="clear" w:color="auto" w:fill="auto"/>
          <w:lang w:val="en-US" w:eastAsia="zh-CN"/>
        </w:rPr>
      </w:pPr>
      <w:r>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第一章</w:t>
      </w:r>
      <w:r>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总则</w:t>
      </w:r>
    </w:p>
    <w:p w14:paraId="65920122">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第一条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为加快实施新时代人才强市战略，改善人才居住条件，优化人才发展环境，根据《福州市人民政府办公厅关于印发鼓励高校毕业生来榕留榕就业创业七条措施的通知》（榕政办〔2021〕62号）有关规定，制定本办法。</w:t>
      </w:r>
    </w:p>
    <w:p w14:paraId="7D5F398A">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第二条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成立人才住房保障工作领导小组，由市委、市政府主要领导任组长，市委人才办</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市发改委、市人社局、市财政局、市房管局、市</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自然</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资源</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和</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规划局、市城乡建设局</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以及</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各县（市）区党委、政府领导为成员，统筹协调推进全市人才住房保障工作，拟定年度房源筹集计划。</w:t>
      </w:r>
    </w:p>
    <w:p w14:paraId="428BBF05">
      <w:pPr>
        <w:pStyle w:val="12"/>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right="0" w:rightChars="0" w:firstLine="643" w:firstLineChars="200"/>
        <w:textAlignment w:val="auto"/>
        <w:outlineLvl w:val="9"/>
        <w:rPr>
          <w:rFonts w:hint="default" w:ascii="仿宋_GB2312" w:hAnsi="仿宋_GB2312" w:eastAsia="仿宋_GB2312" w:cs="仿宋_GB2312"/>
          <w:strike w:val="0"/>
          <w:dstrike w:val="0"/>
          <w:color w:val="auto"/>
          <w:spacing w:val="0"/>
          <w:kern w:val="2"/>
          <w:sz w:val="32"/>
          <w:szCs w:val="32"/>
          <w:highlight w:val="none"/>
          <w:u w:val="none" w:color="auto"/>
          <w:shd w:val="clear" w:color="auto" w:fill="auto"/>
          <w:lang w:val="en-US" w:eastAsia="zh-CN" w:bidi="ar-SA"/>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第三条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坚持多主体供给、多渠道保障，鼓励有条件的</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机关</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事业单位通过</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自建</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方式解决人才住房问题</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，鼓励企事业单位通过</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购买商品房方式解决人才住房问题。</w:t>
      </w:r>
    </w:p>
    <w:p w14:paraId="2071A3A3">
      <w:pPr>
        <w:pStyle w:val="12"/>
        <w:keepNext w:val="0"/>
        <w:keepLines w:val="0"/>
        <w:pageBreakBefore w:val="0"/>
        <w:kinsoku/>
        <w:wordWrap/>
        <w:topLinePunct w:val="0"/>
        <w:autoSpaceDE/>
        <w:autoSpaceDN/>
        <w:bidi w:val="0"/>
        <w:snapToGrid/>
        <w:spacing w:beforeLines="0" w:after="0" w:afterLines="0" w:line="600" w:lineRule="exact"/>
        <w:ind w:left="0" w:leftChars="0" w:right="0" w:rightChars="0" w:firstLine="0" w:firstLineChars="0"/>
        <w:textAlignment w:val="auto"/>
        <w:rPr>
          <w:rFonts w:hint="eastAsia"/>
          <w:color w:val="auto"/>
          <w:sz w:val="32"/>
          <w:szCs w:val="32"/>
          <w:highlight w:val="none"/>
          <w:u w:val="none" w:color="auto"/>
          <w:lang w:val="en-US" w:eastAsia="zh-CN"/>
        </w:rPr>
      </w:pPr>
    </w:p>
    <w:p w14:paraId="33FBFFD2">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rPr>
          <w:rFonts w:ascii="黑体" w:hAnsi="黑体" w:eastAsia="黑体" w:cs="黑体"/>
          <w:b w:val="0"/>
          <w:bCs/>
          <w:strike w:val="0"/>
          <w:dstrike w:val="0"/>
          <w:color w:val="auto"/>
          <w:spacing w:val="0"/>
          <w:sz w:val="32"/>
          <w:szCs w:val="32"/>
          <w:highlight w:val="none"/>
          <w:u w:val="none" w:color="auto"/>
          <w:shd w:val="clear" w:color="auto" w:fill="auto"/>
          <w:lang w:val="en-US" w:eastAsia="zh-CN"/>
        </w:rPr>
      </w:pPr>
      <w:r>
        <w:rPr>
          <w:rFonts w:hint="default" w:ascii="黑体" w:hAnsi="黑体" w:eastAsia="黑体" w:cs="黑体"/>
          <w:b w:val="0"/>
          <w:bCs/>
          <w:strike w:val="0"/>
          <w:dstrike w:val="0"/>
          <w:color w:val="auto"/>
          <w:spacing w:val="0"/>
          <w:sz w:val="32"/>
          <w:szCs w:val="32"/>
          <w:highlight w:val="none"/>
          <w:u w:val="none" w:color="auto"/>
          <w:shd w:val="clear" w:color="auto" w:fill="auto"/>
          <w:lang w:eastAsia="zh-CN"/>
        </w:rPr>
        <w:t>第二章</w:t>
      </w:r>
      <w:r>
        <w:rPr>
          <w:rFonts w:hint="eastAsia" w:ascii="黑体" w:hAnsi="黑体" w:eastAsia="黑体" w:cs="黑体"/>
          <w:b w:val="0"/>
          <w:bCs/>
          <w:strike w:val="0"/>
          <w:dstrike w:val="0"/>
          <w:color w:val="auto"/>
          <w:spacing w:val="0"/>
          <w:sz w:val="32"/>
          <w:szCs w:val="32"/>
          <w:highlight w:val="none"/>
          <w:u w:val="none" w:color="auto"/>
          <w:shd w:val="clear" w:color="auto" w:fill="auto"/>
          <w:lang w:val="en-US" w:eastAsia="zh-CN"/>
        </w:rPr>
        <w:t>保障对象和形式</w:t>
      </w:r>
    </w:p>
    <w:p w14:paraId="0354D986">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第四条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人才住房保障</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面向</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以下</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人才提供</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w:t>
      </w:r>
    </w:p>
    <w:p w14:paraId="101761D4">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1型保障对象：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福建省高层次特级、A类人才；</w:t>
      </w:r>
    </w:p>
    <w:p w14:paraId="7F19E0C4">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2型保障对象：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福建省高层次B、C类人才，福州市第一层次人才</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D类）；</w:t>
      </w:r>
    </w:p>
    <w:p w14:paraId="6C584527">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3型保障对象：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福州市第二层次人才</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（E</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类）、全日制博士研究生、副高级及以上职称专业技术人才，高级技师职业资格技能人才；</w:t>
      </w:r>
    </w:p>
    <w:p w14:paraId="1BBDA20F">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4型保障对象：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双一流高校全日制硕士研究生；</w:t>
      </w:r>
    </w:p>
    <w:p w14:paraId="093ED159">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5型保障对象：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2020年10月27日以后引进的福州市第三层次人才</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（F</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类）、中级职称专业技术人才、技师职业资格技能人才</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w:t>
      </w:r>
      <w:r>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t>全日制本科</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及以上学历</w:t>
      </w:r>
      <w:r>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t>毕业生</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技工院校全日制（预备）技师班毕业生</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w:t>
      </w:r>
    </w:p>
    <w:p w14:paraId="31AE79D9">
      <w:pPr>
        <w:pStyle w:val="5"/>
        <w:keepNext w:val="0"/>
        <w:keepLines w:val="0"/>
        <w:pageBreakBefore w:val="0"/>
        <w:widowControl w:val="0"/>
        <w:kinsoku/>
        <w:wordWrap/>
        <w:overflowPunct/>
        <w:topLinePunct w:val="0"/>
        <w:autoSpaceDE/>
        <w:autoSpaceDN/>
        <w:bidi w:val="0"/>
        <w:adjustRightInd w:val="0"/>
        <w:snapToGrid/>
        <w:spacing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保障对象学历、职称、业绩等条件达到新层次的，经申请认定后可按新层次住房标准予以保障。</w:t>
      </w:r>
    </w:p>
    <w:p w14:paraId="0152D242">
      <w:pPr>
        <w:pStyle w:val="5"/>
        <w:keepNext w:val="0"/>
        <w:keepLines w:val="0"/>
        <w:pageBreakBefore w:val="0"/>
        <w:widowControl w:val="0"/>
        <w:kinsoku/>
        <w:wordWrap/>
        <w:overflowPunct/>
        <w:topLinePunct w:val="0"/>
        <w:autoSpaceDE/>
        <w:autoSpaceDN/>
        <w:bidi w:val="0"/>
        <w:adjustRightInd w:val="0"/>
        <w:snapToGrid/>
        <w:spacing w:after="0" w:afterLines="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pacing w:val="0"/>
          <w:sz w:val="32"/>
          <w:szCs w:val="32"/>
          <w:highlight w:val="none"/>
          <w:u w:val="none" w:color="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人才以家庭（本人、配偶及未成年子女，下同）为单位进行申报，</w:t>
      </w:r>
      <w:r>
        <w:rPr>
          <w:rFonts w:hint="eastAsia" w:ascii="仿宋_GB2312" w:hAnsi="仿宋_GB2312" w:eastAsia="仿宋_GB2312" w:cs="仿宋_GB2312"/>
          <w:b w:val="0"/>
          <w:bCs w:val="0"/>
          <w:color w:val="auto"/>
          <w:spacing w:val="0"/>
          <w:sz w:val="32"/>
          <w:szCs w:val="32"/>
          <w:highlight w:val="none"/>
          <w:u w:val="none" w:color="auto"/>
          <w:lang w:val="en-US" w:eastAsia="zh-CN"/>
        </w:rPr>
        <w:t>夫妻双方均符合条件的，就高享受一次。</w:t>
      </w:r>
    </w:p>
    <w:p w14:paraId="1F64C662">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第五条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保障对象还</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应符合下列条件：</w:t>
      </w:r>
    </w:p>
    <w:p w14:paraId="753394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（一）</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保障对象</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应</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rPr>
        <w:t>在我市</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市属</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用人单位或</w:t>
      </w:r>
      <w:r>
        <w:rPr>
          <w:rFonts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rPr>
        <w:t>鼓楼</w:t>
      </w:r>
      <w:r>
        <w:rPr>
          <w:rFonts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eastAsia="zh-CN"/>
        </w:rPr>
        <w:t>区</w:t>
      </w:r>
      <w:r>
        <w:rPr>
          <w:rFonts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rPr>
        <w:t>、台江</w:t>
      </w:r>
      <w:r>
        <w:rPr>
          <w:rFonts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eastAsia="zh-CN"/>
        </w:rPr>
        <w:t>区</w:t>
      </w:r>
      <w:r>
        <w:rPr>
          <w:rFonts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rPr>
        <w:t>、仓山</w:t>
      </w:r>
      <w:r>
        <w:rPr>
          <w:rFonts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eastAsia="zh-CN"/>
        </w:rPr>
        <w:t>区</w:t>
      </w:r>
      <w:r>
        <w:rPr>
          <w:rFonts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rPr>
        <w:t>、晋安</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区</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（以下简称“四城区”）区属用人单位（其中，企业</w:t>
      </w:r>
      <w:r>
        <w:rPr>
          <w:rFonts w:hint="eastAsia" w:ascii="仿宋_GB2312" w:hAnsi="仿宋_GB2312" w:cs="仿宋_GB2312"/>
          <w:b w:val="0"/>
          <w:bCs w:val="0"/>
          <w:strike w:val="0"/>
          <w:dstrike w:val="0"/>
          <w:color w:val="auto"/>
          <w:spacing w:val="0"/>
          <w:sz w:val="32"/>
          <w:szCs w:val="32"/>
          <w:highlight w:val="none"/>
          <w:u w:val="none" w:color="auto"/>
          <w:shd w:val="clear" w:color="auto" w:fill="auto"/>
          <w:lang w:eastAsia="zh-CN"/>
        </w:rPr>
        <w:t>单位</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要求企业所得税地方部分为福州市</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市级或四城区</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财政收入）工作，</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rPr>
        <w:t>缴纳城镇职工养老保险</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3个月</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且落户</w:t>
      </w:r>
      <w:r>
        <w:rPr>
          <w:rFonts w:hint="default" w:ascii="仿宋_GB2312" w:hAnsi="仿宋_GB2312" w:cs="仿宋_GB2312"/>
          <w:b w:val="0"/>
          <w:bCs w:val="0"/>
          <w:strike w:val="0"/>
          <w:dstrike w:val="0"/>
          <w:color w:val="auto"/>
          <w:spacing w:val="0"/>
          <w:sz w:val="32"/>
          <w:szCs w:val="32"/>
          <w:highlight w:val="none"/>
          <w:u w:val="none" w:color="auto"/>
          <w:shd w:val="clear" w:color="auto" w:fill="auto"/>
          <w:lang w:eastAsia="zh-CN"/>
        </w:rPr>
        <w:t>。</w:t>
      </w:r>
      <w:r>
        <w:rPr>
          <w:rFonts w:hint="default" w:ascii="仿宋_GB2312" w:hAnsi="仿宋_GB2312" w:cs="仿宋_GB2312"/>
          <w:b w:val="0"/>
          <w:bCs w:val="0"/>
          <w:strike w:val="0"/>
          <w:dstrike w:val="0"/>
          <w:color w:val="auto"/>
          <w:spacing w:val="0"/>
          <w:sz w:val="32"/>
          <w:szCs w:val="32"/>
          <w:highlight w:val="none"/>
          <w:u w:val="none" w:color="auto"/>
          <w:shd w:val="clear" w:color="auto" w:fill="auto"/>
          <w:lang w:eastAsia="zh-CN"/>
        </w:rPr>
        <w:t>其中，劳务派遣</w:t>
      </w:r>
      <w:r>
        <w:rPr>
          <w:rFonts w:hint="eastAsia" w:cs="仿宋_GB2312"/>
          <w:b w:val="0"/>
          <w:bCs w:val="0"/>
          <w:strike w:val="0"/>
          <w:dstrike w:val="0"/>
          <w:color w:val="auto"/>
          <w:spacing w:val="0"/>
          <w:sz w:val="32"/>
          <w:szCs w:val="32"/>
          <w:highlight w:val="none"/>
          <w:u w:val="none" w:color="auto"/>
          <w:shd w:val="clear" w:color="auto" w:fill="auto"/>
          <w:lang w:eastAsia="zh-CN"/>
        </w:rPr>
        <w:t>、外包</w:t>
      </w:r>
      <w:r>
        <w:rPr>
          <w:rFonts w:hint="default" w:ascii="仿宋_GB2312" w:hAnsi="仿宋_GB2312" w:cs="仿宋_GB2312"/>
          <w:b w:val="0"/>
          <w:bCs w:val="0"/>
          <w:strike w:val="0"/>
          <w:dstrike w:val="0"/>
          <w:color w:val="auto"/>
          <w:spacing w:val="0"/>
          <w:sz w:val="32"/>
          <w:szCs w:val="32"/>
          <w:highlight w:val="none"/>
          <w:u w:val="none" w:color="auto"/>
          <w:shd w:val="clear" w:color="auto" w:fill="auto"/>
          <w:lang w:eastAsia="zh-CN"/>
        </w:rPr>
        <w:t>人员所在公司和用人单位均须为市属或四城区区属单位</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人才保障家庭应</w:t>
      </w:r>
      <w:r>
        <w:rPr>
          <w:rFonts w:hint="eastAsia" w:ascii="仿宋_GB2312" w:hAnsi="仿宋_GB2312" w:eastAsia="仿宋_GB2312" w:cs="仿宋_GB2312"/>
          <w:b w:val="0"/>
          <w:bCs w:val="0"/>
          <w:strike w:val="0"/>
          <w:dstrike w:val="0"/>
          <w:color w:val="auto"/>
          <w:spacing w:val="0"/>
          <w:kern w:val="2"/>
          <w:sz w:val="32"/>
          <w:szCs w:val="32"/>
          <w:highlight w:val="none"/>
          <w:u w:val="none" w:color="auto"/>
          <w:shd w:val="clear" w:color="auto" w:fill="auto"/>
          <w:lang w:val="en-US" w:eastAsia="zh-CN" w:bidi="ar-SA"/>
        </w:rPr>
        <w:t>在我市四城区无自有住房、未享受政策性实物住房保障，申请之日前5年内无商品住房买卖行为；申请家庭为离异的</w:t>
      </w:r>
      <w:r>
        <w:rPr>
          <w:rFonts w:ascii="仿宋_GB2312" w:hAnsi="仿宋_GB2312" w:eastAsia="仿宋_GB2312" w:cs="仿宋_GB2312"/>
          <w:strike w:val="0"/>
          <w:dstrike w:val="0"/>
          <w:color w:val="auto"/>
          <w:spacing w:val="0"/>
          <w:sz w:val="32"/>
          <w:szCs w:val="32"/>
          <w:highlight w:val="none"/>
          <w:u w:val="none" w:color="auto"/>
          <w:shd w:val="clear" w:color="auto" w:fill="auto"/>
        </w:rPr>
        <w:t>，离异时间</w:t>
      </w:r>
      <w:r>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t>需满</w:t>
      </w:r>
      <w:r>
        <w:rPr>
          <w:rFonts w:ascii="仿宋_GB2312" w:hAnsi="仿宋_GB2312" w:eastAsia="仿宋_GB2312" w:cs="仿宋_GB2312"/>
          <w:strike w:val="0"/>
          <w:dstrike w:val="0"/>
          <w:color w:val="auto"/>
          <w:spacing w:val="0"/>
          <w:sz w:val="32"/>
          <w:szCs w:val="32"/>
          <w:highlight w:val="none"/>
          <w:u w:val="none" w:color="auto"/>
          <w:shd w:val="clear" w:color="auto" w:fill="auto"/>
        </w:rPr>
        <w:t>2年。</w:t>
      </w:r>
    </w:p>
    <w:p w14:paraId="75769935">
      <w:pPr>
        <w:pStyle w:val="5"/>
        <w:keepNext w:val="0"/>
        <w:keepLines w:val="0"/>
        <w:pageBreakBefore w:val="0"/>
        <w:widowControl w:val="0"/>
        <w:kinsoku/>
        <w:wordWrap/>
        <w:overflowPunct/>
        <w:topLinePunct w:val="0"/>
        <w:autoSpaceDE/>
        <w:autoSpaceDN/>
        <w:bidi w:val="0"/>
        <w:adjustRightInd w:val="0"/>
        <w:snapToGrid/>
        <w:spacing w:after="0" w:afterLines="0"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pacing w:val="0"/>
          <w:sz w:val="32"/>
          <w:szCs w:val="32"/>
          <w:highlight w:val="none"/>
          <w:u w:val="none" w:color="auto"/>
          <w:lang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二</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省高层次特级人才、我市工作的省市引进生、科级行政挂职博士不受用人单位</w:t>
      </w:r>
      <w:r>
        <w:rPr>
          <w:rFonts w:hint="default" w:ascii="仿宋_GB2312" w:hAnsi="仿宋_GB2312" w:cs="仿宋_GB2312"/>
          <w:b w:val="0"/>
          <w:bCs w:val="0"/>
          <w:strike w:val="0"/>
          <w:dstrike w:val="0"/>
          <w:color w:val="auto"/>
          <w:spacing w:val="0"/>
          <w:sz w:val="32"/>
          <w:szCs w:val="32"/>
          <w:highlight w:val="none"/>
          <w:u w:val="none" w:color="auto"/>
          <w:shd w:val="clear" w:color="auto" w:fill="auto"/>
          <w:lang w:eastAsia="zh-CN"/>
        </w:rPr>
        <w:t>及</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社保缴交的属地限制，由市委人才办、市人社局分别认定。</w:t>
      </w:r>
    </w:p>
    <w:p w14:paraId="6FED1B54">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720" w:firstLineChars="0"/>
        <w:jc w:val="both"/>
        <w:textAlignment w:val="auto"/>
        <w:outlineLvl w:val="9"/>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第六条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人才住房保障形式有:</w:t>
      </w:r>
    </w:p>
    <w:p w14:paraId="4C2F5F2A">
      <w:pPr>
        <w:pStyle w:val="14"/>
        <w:keepNext w:val="0"/>
        <w:keepLines w:val="0"/>
        <w:pageBreakBefore w:val="0"/>
        <w:widowControl w:val="0"/>
        <w:numPr>
          <w:ilvl w:val="0"/>
          <w:numId w:val="1"/>
        </w:numPr>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闽都院士村；</w:t>
      </w:r>
    </w:p>
    <w:p w14:paraId="1FE6A21C">
      <w:pPr>
        <w:pStyle w:val="14"/>
        <w:keepNext w:val="0"/>
        <w:keepLines w:val="0"/>
        <w:pageBreakBefore w:val="0"/>
        <w:widowControl w:val="0"/>
        <w:numPr>
          <w:ilvl w:val="0"/>
          <w:numId w:val="1"/>
        </w:numPr>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人才购房补贴；</w:t>
      </w:r>
    </w:p>
    <w:p w14:paraId="43C7413F">
      <w:pPr>
        <w:pStyle w:val="14"/>
        <w:keepNext w:val="0"/>
        <w:keepLines w:val="0"/>
        <w:pageBreakBefore w:val="0"/>
        <w:widowControl w:val="0"/>
        <w:numPr>
          <w:ilvl w:val="0"/>
          <w:numId w:val="1"/>
        </w:numPr>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人才限价商品住房；</w:t>
      </w:r>
    </w:p>
    <w:p w14:paraId="3FE6BDE3">
      <w:pPr>
        <w:pStyle w:val="14"/>
        <w:keepNext w:val="0"/>
        <w:keepLines w:val="0"/>
        <w:pageBreakBefore w:val="0"/>
        <w:widowControl w:val="0"/>
        <w:numPr>
          <w:ilvl w:val="0"/>
          <w:numId w:val="1"/>
        </w:numPr>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购房贷款贴息；</w:t>
      </w:r>
    </w:p>
    <w:p w14:paraId="735F5E18">
      <w:pPr>
        <w:pStyle w:val="14"/>
        <w:keepNext w:val="0"/>
        <w:keepLines w:val="0"/>
        <w:pageBreakBefore w:val="0"/>
        <w:widowControl w:val="0"/>
        <w:numPr>
          <w:ilvl w:val="0"/>
          <w:numId w:val="1"/>
        </w:numPr>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人才租赁住房；</w:t>
      </w:r>
    </w:p>
    <w:p w14:paraId="693ACC99">
      <w:pPr>
        <w:pStyle w:val="14"/>
        <w:keepNext w:val="0"/>
        <w:keepLines w:val="0"/>
        <w:pageBreakBefore w:val="0"/>
        <w:widowControl w:val="0"/>
        <w:numPr>
          <w:ilvl w:val="0"/>
          <w:numId w:val="1"/>
        </w:numPr>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人才租赁补贴；</w:t>
      </w:r>
    </w:p>
    <w:p w14:paraId="36575DD1">
      <w:pPr>
        <w:pStyle w:val="14"/>
        <w:keepNext w:val="0"/>
        <w:keepLines w:val="0"/>
        <w:pageBreakBefore w:val="0"/>
        <w:widowControl w:val="0"/>
        <w:numPr>
          <w:ilvl w:val="0"/>
          <w:numId w:val="1"/>
        </w:numPr>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酒店式人才公寓。</w:t>
      </w:r>
    </w:p>
    <w:p w14:paraId="37CB268E">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beforeAutospacing="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闽都院士村、</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酒店式人才公寓实施办法由市委人才办牵头另行制定。人才保障家庭符合我市公租房保障条件的，可以根据我市相关政策申请公租房保障。</w:t>
      </w:r>
    </w:p>
    <w:p w14:paraId="2EBAAEFE">
      <w:pPr>
        <w:pStyle w:val="14"/>
        <w:keepNext w:val="0"/>
        <w:keepLines w:val="0"/>
        <w:pageBreakBefore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color w:val="auto"/>
          <w:spacing w:val="0"/>
          <w:sz w:val="32"/>
          <w:szCs w:val="32"/>
          <w:highlight w:val="none"/>
          <w:u w:val="none" w:color="auto"/>
          <w:lang w:val="en-US" w:eastAsia="zh-CN"/>
        </w:rPr>
        <w:t>毕业三年内有意来榕求职实习的全日制高校外地生源毕业生，可申请享受</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最长不超过一年的免费住宿，所需房源由市房管局筹集，交市人才发展集团运营，具体管理办法由市人社局另行制定。</w:t>
      </w:r>
    </w:p>
    <w:p w14:paraId="5BD02D33">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第七条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人才限价房、购房贷款贴息、购房补贴只能选择一种享受；人才租赁住房、租赁补贴可选择其中一种享受，不得同时享受。</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享受租房政策的可再申请享受购房政策，但购房后应退出租住的人才租赁住房或停止发放租赁补贴。现行有效的其他人才住房政策，除政策规定可叠加享受的外，与本办法按照“就高从优不重复”原则享受。</w:t>
      </w:r>
    </w:p>
    <w:p w14:paraId="71924D60">
      <w:pPr>
        <w:pStyle w:val="12"/>
        <w:keepNext w:val="0"/>
        <w:keepLines w:val="0"/>
        <w:pageBreakBefore w:val="0"/>
        <w:kinsoku/>
        <w:wordWrap/>
        <w:topLinePunct w:val="0"/>
        <w:autoSpaceDE/>
        <w:autoSpaceDN/>
        <w:bidi w:val="0"/>
        <w:snapToGrid/>
        <w:spacing w:beforeLines="0" w:after="0" w:afterLines="0" w:line="600" w:lineRule="exact"/>
        <w:ind w:left="0" w:leftChars="0" w:right="0" w:rightChars="0"/>
        <w:textAlignment w:val="auto"/>
        <w:rPr>
          <w:rFonts w:hint="eastAsia"/>
          <w:color w:val="auto"/>
          <w:sz w:val="32"/>
          <w:szCs w:val="32"/>
          <w:highlight w:val="none"/>
          <w:u w:val="none" w:color="auto"/>
          <w:lang w:val="en-US" w:eastAsia="zh-CN"/>
        </w:rPr>
      </w:pPr>
    </w:p>
    <w:p w14:paraId="506E1DF2">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第三章</w:t>
      </w:r>
      <w:r>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人才限价商品住房</w:t>
      </w:r>
    </w:p>
    <w:p w14:paraId="13148813">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第八条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本办法所称人才限价商品住房</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是指，</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按照人才层次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提供</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的</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不同面积</w:t>
      </w:r>
      <w:r>
        <w:rPr>
          <w:rFonts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户型</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及折扣</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的限价商品住房。人才可自愿选择下靠户型。</w:t>
      </w:r>
    </w:p>
    <w:p w14:paraId="1F48794B">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1型保障对象：</w:t>
      </w:r>
      <w:r>
        <w:rPr>
          <w:rFonts w:hint="eastAsia"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val="en-US" w:eastAsia="zh-CN"/>
        </w:rPr>
        <w:t>配售</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150平方米户型</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售价按</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市场备案价</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或评估价</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的</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60%；</w:t>
      </w:r>
    </w:p>
    <w:p w14:paraId="0104FB4E">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2型保障对象：</w:t>
      </w:r>
      <w:r>
        <w:rPr>
          <w:rFonts w:hint="eastAsia"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val="en-US" w:eastAsia="zh-CN"/>
        </w:rPr>
        <w:t>配售</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120平方米户型</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售价按</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市场备案价</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或评估价</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的</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70%；</w:t>
      </w:r>
    </w:p>
    <w:p w14:paraId="7311DB91">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3型保障对象：</w:t>
      </w:r>
      <w:r>
        <w:rPr>
          <w:rFonts w:hint="eastAsia"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val="en-US" w:eastAsia="zh-CN"/>
        </w:rPr>
        <w:t>配售</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90平方米户型,售价按</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市场备案价</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或评估价</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的</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80%</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p>
    <w:p w14:paraId="58E1C6B3">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4型保障对象：</w:t>
      </w:r>
      <w:r>
        <w:rPr>
          <w:rFonts w:hint="eastAsia"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val="en-US" w:eastAsia="zh-CN"/>
        </w:rPr>
        <w:t>配售</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70平方米户型,售价按</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市场备案价</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或评估价</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的</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90%。</w:t>
      </w:r>
    </w:p>
    <w:p w14:paraId="2C3E2D51">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第九条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人才限价商品住房按项目进行申请，项目达到销售条件后，由</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市房管局、市人社局</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牵头组织申报审核，市国有房产中心组织配售。</w:t>
      </w:r>
    </w:p>
    <w:p w14:paraId="463DF7AF">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人才限价商品住房自</w:t>
      </w:r>
      <w:r>
        <w:rPr>
          <w:rFonts w:hint="eastAsia" w:ascii="仿宋_GB2312" w:hAnsi="仿宋_GB2312" w:eastAsia="仿宋_GB2312" w:cs="仿宋_GB2312"/>
          <w:i w:val="0"/>
          <w:iCs w:val="0"/>
          <w:strike w:val="0"/>
          <w:dstrike w:val="0"/>
          <w:color w:val="auto"/>
          <w:spacing w:val="0"/>
          <w:sz w:val="32"/>
          <w:szCs w:val="32"/>
          <w:highlight w:val="none"/>
          <w:u w:val="none" w:color="auto"/>
          <w:shd w:val="clear" w:color="auto" w:fill="auto"/>
          <w:lang w:eastAsia="zh-CN"/>
        </w:rPr>
        <w:t>取得不动产权证书之日</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起5年内不得上市交易、转让、赠与、互换、抵押（按揭除外）；市不动产登记和交易中心在此期间原则上不受理人才所购房的交易、转让、赠与、互换、抵押申请（法院判决的除外）。满5年不足10年上市交易的，可向市国有房产中心提出上市交易申请，政府和购房人才各享有50%房产增值收益；1型保障对象</w:t>
      </w:r>
      <w:r>
        <w:rPr>
          <w:rFonts w:hint="default" w:ascii="仿宋_GB2312" w:hAnsi="仿宋_GB2312" w:eastAsia="仿宋_GB2312" w:cs="仿宋_GB2312"/>
          <w:b w:val="0"/>
          <w:bCs w:val="0"/>
          <w:i w:val="0"/>
          <w:iCs w:val="0"/>
          <w:strike w:val="0"/>
          <w:dstrike w:val="0"/>
          <w:color w:val="auto"/>
          <w:spacing w:val="0"/>
          <w:sz w:val="32"/>
          <w:szCs w:val="32"/>
          <w:highlight w:val="none"/>
          <w:u w:val="none" w:color="auto"/>
          <w:shd w:val="clear" w:color="auto" w:fill="auto"/>
          <w:lang w:eastAsia="zh-CN"/>
        </w:rPr>
        <w:t>取得不动产权证书</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满10年的，2、3、4型保障对象</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取得不动产权证书</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满10年且</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在福州市服务满10年</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，可向市国有房产中心申请转为完全产权，房产增值收益归人才所有。</w:t>
      </w:r>
    </w:p>
    <w:p w14:paraId="54A42906">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人才购买人才限价商品住房后，若符合我市商品房限购政策，可以购买其他商品住房。</w:t>
      </w:r>
    </w:p>
    <w:p w14:paraId="7373169B">
      <w:pPr>
        <w:pStyle w:val="12"/>
        <w:rPr>
          <w:rFonts w:hint="eastAsia"/>
          <w:u w:val="none" w:color="auto"/>
          <w:lang w:val="en-US" w:eastAsia="zh-CN"/>
        </w:rPr>
      </w:pPr>
    </w:p>
    <w:p w14:paraId="37A76FAB">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第四章</w:t>
      </w:r>
      <w:r>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人才购房补贴</w:t>
      </w:r>
    </w:p>
    <w:p w14:paraId="5B28EE9A">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第十条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本办法所称人才购房补贴</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是指，</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按照人才层次</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提供</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的</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不同标准的人才购房补贴。其中1型保障对象180万元；2型保障对象100万元；3型保障对象50万元；4型保障对象20万元。购房补贴最高不超过实际购房总价，并按年发放：第1年发放40%，第2年发放30%，第3年发放30%。</w:t>
      </w:r>
    </w:p>
    <w:p w14:paraId="3FC25E88">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pP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2、3、4型保障对象还需按约承诺享受政策后</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在福州市服务满10年</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及以上，承诺服务期以购房网签之日起按月计算。</w:t>
      </w:r>
    </w:p>
    <w:p w14:paraId="34699EDC">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eastAsia="zh-CN" w:bidi="ar"/>
        </w:rPr>
      </w:pP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人才保障家庭需自取得保障资格之日起2年内在</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福州行政区域</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（含六区六县、高新区，下同）</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内</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购房，购房时间以网签时间为准。</w:t>
      </w:r>
    </w:p>
    <w:p w14:paraId="24ACDD79">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pP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人才保障家庭可在办理网签合同备案、购房全款缴清后（现金全款支付或银行按揭贷款放款后）向市国有房产中心申请兑现。</w:t>
      </w:r>
    </w:p>
    <w:p w14:paraId="75D5D661">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bCs/>
          <w:strike w:val="0"/>
          <w:dstrike w:val="0"/>
          <w:color w:val="auto"/>
          <w:spacing w:val="0"/>
          <w:kern w:val="0"/>
          <w:sz w:val="32"/>
          <w:szCs w:val="32"/>
          <w:highlight w:val="none"/>
          <w:u w:val="none" w:color="auto"/>
          <w:shd w:val="clear" w:color="auto" w:fill="auto"/>
          <w:lang w:val="en-US" w:eastAsia="zh-CN" w:bidi="ar"/>
        </w:rPr>
        <w:t xml:space="preserve">第十一条 </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eastAsia="zh-CN" w:bidi="ar"/>
        </w:rPr>
        <w:t>享受购房补贴的人才</w:t>
      </w:r>
      <w:r>
        <w:rPr>
          <w:rFonts w:hint="eastAsia" w:ascii="仿宋_GB2312" w:hAnsi="仿宋_GB2312" w:eastAsia="仿宋_GB2312" w:cs="仿宋_GB2312"/>
          <w:strike w:val="0"/>
          <w:dstrike w:val="0"/>
          <w:color w:val="auto"/>
          <w:spacing w:val="0"/>
          <w:kern w:val="0"/>
          <w:sz w:val="32"/>
          <w:szCs w:val="32"/>
          <w:highlight w:val="none"/>
          <w:u w:val="none" w:color="auto"/>
          <w:shd w:val="clear" w:color="auto" w:fill="auto"/>
          <w:lang w:val="en-US" w:eastAsia="zh-CN" w:bidi="ar"/>
        </w:rPr>
        <w:t>，</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需与市国有房产中心签订购房补贴发放协议，明确10年服务年限和上市交易限制等内容。</w:t>
      </w:r>
    </w:p>
    <w:p w14:paraId="29F8B64E">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享受人才购房补贴的所购住房，10年内不得上市交易、转让、赠与、互换、抵押（按揭除外），</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服务年限期满后，由市不动产登记和交易中心办理解除限制的相关登记。除上述情况外，</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原则上不受理人才所购房的交易、转让、赠与、互换、抵押申请（法院判决的除外）。</w:t>
      </w:r>
    </w:p>
    <w:p w14:paraId="4DC222FF">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承诺服务期后未履行承诺服务年限的，由市国有房产中心会同用人单位负责，要求人才按服务年限的比例退回购房补助，应退回的金额=已发放的购房补贴-购房补贴总额×（在榕实际服务月数÷承诺服务月数）。</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退回购房补贴后，可向</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市</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国有房产中心申请上市交易；服务满10年的，可向市国有房产中心申请上市交易，房产增值收益全部归人才所有</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w:t>
      </w:r>
    </w:p>
    <w:p w14:paraId="0ED611AF">
      <w:pPr>
        <w:pStyle w:val="12"/>
        <w:rPr>
          <w:rFonts w:hint="eastAsia"/>
          <w:u w:val="none" w:color="auto"/>
          <w:lang w:val="en-US" w:eastAsia="zh-CN"/>
        </w:rPr>
      </w:pPr>
    </w:p>
    <w:p w14:paraId="35CFB0B2">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第五章</w:t>
      </w:r>
      <w:r>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购房贷款贴息</w:t>
      </w:r>
    </w:p>
    <w:p w14:paraId="078C2877">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color w:val="auto"/>
          <w:sz w:val="32"/>
          <w:szCs w:val="32"/>
          <w:highlight w:val="none"/>
          <w:u w:val="none" w:color="auto"/>
          <w:shd w:val="clear" w:color="auto" w:fill="auto"/>
        </w:rPr>
        <w:t>第十二条</w:t>
      </w:r>
      <w:r>
        <w:rPr>
          <w:rFonts w:hint="eastAsia" w:ascii="仿宋_GB2312" w:hAnsi="仿宋_GB2312" w:eastAsia="仿宋_GB2312" w:cs="仿宋_GB2312"/>
          <w:b/>
          <w:bCs/>
          <w:color w:val="auto"/>
          <w:sz w:val="32"/>
          <w:szCs w:val="32"/>
          <w:highlight w:val="none"/>
          <w:u w:val="none" w:color="auto"/>
          <w:shd w:val="clear" w:color="auto" w:fill="auto"/>
          <w:lang w:val="en-US" w:eastAsia="zh-CN"/>
        </w:rPr>
        <w:t xml:space="preserve"> </w:t>
      </w:r>
      <w:r>
        <w:rPr>
          <w:rFonts w:hint="eastAsia" w:ascii="仿宋_GB2312" w:hAnsi="仿宋_GB2312" w:eastAsia="仿宋_GB2312" w:cs="仿宋_GB2312"/>
          <w:color w:val="auto"/>
          <w:sz w:val="32"/>
          <w:szCs w:val="32"/>
          <w:highlight w:val="none"/>
          <w:u w:val="none" w:color="auto"/>
          <w:shd w:val="clear" w:color="auto" w:fill="auto"/>
        </w:rPr>
        <w:t>本办法所称购房贷款贴息是指，对在福州市缴存住房公积金的，</w:t>
      </w:r>
      <w:r>
        <w:rPr>
          <w:rFonts w:hint="default" w:ascii="仿宋_GB2312" w:hAnsi="仿宋_GB2312" w:eastAsia="仿宋_GB2312" w:cs="仿宋_GB2312"/>
          <w:color w:val="auto"/>
          <w:sz w:val="32"/>
          <w:szCs w:val="32"/>
          <w:highlight w:val="none"/>
          <w:u w:val="none" w:color="auto"/>
          <w:shd w:val="clear" w:color="auto" w:fill="auto"/>
        </w:rPr>
        <w:t>购房时</w:t>
      </w:r>
      <w:r>
        <w:rPr>
          <w:rFonts w:hint="eastAsia" w:ascii="仿宋_GB2312" w:hAnsi="仿宋_GB2312" w:eastAsia="仿宋_GB2312" w:cs="仿宋_GB2312"/>
          <w:color w:val="auto"/>
          <w:sz w:val="32"/>
          <w:szCs w:val="32"/>
          <w:highlight w:val="none"/>
          <w:u w:val="none" w:color="auto"/>
          <w:shd w:val="clear" w:color="auto" w:fill="auto"/>
        </w:rPr>
        <w:t>给予如下支持</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w:t>
      </w:r>
    </w:p>
    <w:p w14:paraId="1BD824FE">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（一）1、2型保障对象，购买福州行政区域内自住住房的，自正常缴存住房公积金当月起，即可申请住房公积金贷款，贷款最高额度可放宽至福州住房公积金最高贷款额度的4倍。</w:t>
      </w:r>
    </w:p>
    <w:p w14:paraId="7FC976CE">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（二）</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3、</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4、5型保障对象，购买福州行政区域内自住住房的，连续按月正常足额缴存住房公积金满6个月以上可申请住房公积金贷款，除按规定给予住房公积金贷款额度外，分别对其商业贷款组合部分的</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200万元、</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100万元、</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100万元</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因商业贷款与公积金贷款利率不同产生的利息差，给予</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10年、</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10年和6年的利息补贴。商业贷款不足</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200万元或100万元的，按实际贷款金额补贴</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w:t>
      </w:r>
    </w:p>
    <w:p w14:paraId="3295B95F">
      <w:pPr>
        <w:pStyle w:val="14"/>
        <w:keepNext w:val="0"/>
        <w:keepLines w:val="0"/>
        <w:pageBreakBefore w:val="0"/>
        <w:widowControl w:val="0"/>
        <w:numPr>
          <w:ilvl w:val="0"/>
          <w:numId w:val="2"/>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人才购买新建商品住房，申请公积金贷款的，按现行住房公积金贷款政策执行。</w:t>
      </w:r>
    </w:p>
    <w:p w14:paraId="662A651F">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第十三条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人才工作调离福州且未继续在福州地区缴存住房公积金的，福州住房公积金中心应停止利息补贴；人才在申请住房公积金贷款购房前已享受租赁补贴优惠政策的，将在利息补贴时限中扣减相应的租赁补贴时限。</w:t>
      </w:r>
    </w:p>
    <w:p w14:paraId="68DE8A4E">
      <w:pPr>
        <w:pStyle w:val="12"/>
        <w:rPr>
          <w:rFonts w:hint="eastAsia"/>
          <w:u w:val="none" w:color="auto"/>
          <w:lang w:val="en-US" w:eastAsia="zh-CN"/>
        </w:rPr>
      </w:pPr>
    </w:p>
    <w:p w14:paraId="63C77289">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第六章</w:t>
      </w:r>
      <w:r>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人才租赁住房</w:t>
      </w:r>
    </w:p>
    <w:p w14:paraId="03FBB5BF">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第十四条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本办法所称人才租赁住房</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是指，面向</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1、2、3</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型保障对象提供的</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不同面积</w:t>
      </w:r>
      <w:r>
        <w:rPr>
          <w:rFonts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户型</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的</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租赁住房</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，由市人才发展集团与保障家庭签订合同，开展配租。其中</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1型保障对象中的省高层次特级人才入住闽都院士村（面积及租金标准另行规定），1型保障对象中的省高层次A类人才配租120平方米</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户型</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，2型保障对象配租105平方米</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户型</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，3型保障对象配租90平方米</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户型</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，租金为</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市场租金标准的50%。</w:t>
      </w:r>
    </w:p>
    <w:p w14:paraId="12582973">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申请</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人才租赁住房的</w:t>
      </w:r>
      <w:r>
        <w:rPr>
          <w:rFonts w:hint="eastAsia" w:ascii="仿宋_GB2312" w:hAnsi="仿宋_GB2312" w:eastAsia="仿宋_GB2312" w:cs="仿宋_GB2312"/>
          <w:i w:val="0"/>
          <w:iCs w:val="0"/>
          <w:caps w:val="0"/>
          <w:smallCaps w:val="0"/>
          <w:strike w:val="0"/>
          <w:dstrike w:val="0"/>
          <w:color w:val="auto"/>
          <w:spacing w:val="0"/>
          <w:kern w:val="0"/>
          <w:sz w:val="32"/>
          <w:szCs w:val="32"/>
          <w:highlight w:val="none"/>
          <w:u w:val="none" w:color="auto"/>
          <w:shd w:val="clear" w:color="auto" w:fill="auto"/>
          <w:lang w:val="en-US" w:eastAsia="zh-CN" w:bidi="ar"/>
        </w:rPr>
        <w:t>人才可根据自身意愿申请上调或下靠户型。申请下靠</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的，按现行优惠政策实施；申请上调的，在原有保障标准之内的面积按现行优惠政策实施，超出面积部分不享受优惠政策。</w:t>
      </w:r>
    </w:p>
    <w:p w14:paraId="0A12559D">
      <w:pPr>
        <w:pStyle w:val="12"/>
        <w:keepNext w:val="0"/>
        <w:keepLines w:val="0"/>
        <w:pageBreakBefore w:val="0"/>
        <w:widowControl w:val="0"/>
        <w:kinsoku/>
        <w:wordWrap/>
        <w:overflowPunct/>
        <w:topLinePunct w:val="0"/>
        <w:autoSpaceDE/>
        <w:autoSpaceDN/>
        <w:bidi w:val="0"/>
        <w:adjustRightInd w:val="0"/>
        <w:snapToGrid/>
        <w:spacing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各小区市场租金标准</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以保证政策运营和维修管理为原则，</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由市人才发展集团委托房地产评估机构评出，每3年调整一次，并报市房管局、市财政局、</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市发改委、</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市人社局备案。</w:t>
      </w:r>
    </w:p>
    <w:p w14:paraId="0F1082A9">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color w:val="auto"/>
          <w:sz w:val="32"/>
          <w:szCs w:val="32"/>
          <w:highlight w:val="none"/>
          <w:u w:val="none" w:color="auto"/>
          <w:shd w:val="clear" w:color="auto" w:fill="auto"/>
        </w:rPr>
        <w:t>第十五条</w:t>
      </w:r>
      <w:r>
        <w:rPr>
          <w:rFonts w:hint="eastAsia" w:ascii="仿宋_GB2312" w:hAnsi="仿宋_GB2312" w:eastAsia="仿宋_GB2312" w:cs="仿宋_GB2312"/>
          <w:b/>
          <w:bCs/>
          <w:color w:val="auto"/>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市人才发展集团负责人才租赁住房配租、房屋及配套设施的维护养护，做好日常运营监管工作。</w:t>
      </w:r>
    </w:p>
    <w:p w14:paraId="0D61D8D2">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承租人有下列行为之一的，由市人才发展集团提出，转市人社局负责取消其保障资格，并由市人才发展集团根据合同约定要求其退出人才租赁住房：</w:t>
      </w:r>
    </w:p>
    <w:p w14:paraId="6B5F429B">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1.通过不正当手段虚报瞒报申请资料，骗租骗保的；</w:t>
      </w:r>
    </w:p>
    <w:p w14:paraId="639317E4">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2.转借、转租所承租的租赁住房的；</w:t>
      </w:r>
    </w:p>
    <w:p w14:paraId="6AA66023">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3.改变租赁住房用途的；</w:t>
      </w:r>
    </w:p>
    <w:p w14:paraId="39728C22">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4.破坏或擅自装修租赁住房，拒不恢复原状的；</w:t>
      </w:r>
    </w:p>
    <w:p w14:paraId="765AB802">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5.在租赁住房内从事违法活动的；</w:t>
      </w:r>
    </w:p>
    <w:p w14:paraId="18137D56">
      <w:pPr>
        <w:keepNext w:val="0"/>
        <w:keepLines w:val="0"/>
        <w:pageBreakBefore w:val="0"/>
        <w:kinsoku/>
        <w:wordWrap/>
        <w:overflowPunct/>
        <w:topLinePunct w:val="0"/>
        <w:autoSpaceDE/>
        <w:autoSpaceDN/>
        <w:bidi w:val="0"/>
        <w:snapToGrid/>
        <w:spacing w:line="600" w:lineRule="exact"/>
        <w:ind w:left="0" w:leftChars="0" w:right="0" w:rightChars="0" w:firstLine="640" w:firstLineChars="200"/>
        <w:textAlignment w:val="auto"/>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仿宋_GB2312" w:hAnsi="仿宋_GB2312" w:cs="仿宋_GB2312"/>
          <w:b w:val="0"/>
          <w:bCs/>
          <w:i w:val="0"/>
          <w:iCs w:val="0"/>
          <w:caps w:val="0"/>
          <w:smallCaps w:val="0"/>
          <w:strike w:val="0"/>
          <w:dstrike w:val="0"/>
          <w:color w:val="auto"/>
          <w:spacing w:val="0"/>
          <w:sz w:val="32"/>
          <w:szCs w:val="32"/>
          <w:highlight w:val="none"/>
          <w:u w:val="none" w:color="auto"/>
          <w:shd w:val="clear" w:color="auto" w:fill="auto"/>
          <w:lang w:eastAsia="zh-CN"/>
        </w:rPr>
        <w:t>6</w:t>
      </w: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.无正当理由连续</w:t>
      </w:r>
      <w:r>
        <w:rPr>
          <w:rFonts w:hint="eastAsia" w:ascii="仿宋_GB2312" w:hAnsi="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6</w:t>
      </w: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个月以上闲置租赁住房的。</w:t>
      </w:r>
    </w:p>
    <w:p w14:paraId="6128EE02">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第十六条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人才租赁住房租赁合同期限原则上不超过3年。租赁期限届满需要续租的，承租人应当在租赁期限届满3个月前向市人才发展集团提出申请。经审核符合条件的，准予续租，并签订续租合同。</w:t>
      </w:r>
    </w:p>
    <w:p w14:paraId="347F58A5">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kern w:val="2"/>
          <w:sz w:val="32"/>
          <w:szCs w:val="32"/>
          <w:highlight w:val="none"/>
          <w:u w:val="none" w:color="auto"/>
          <w:shd w:val="clear" w:color="auto" w:fill="auto"/>
          <w:lang w:eastAsia="zh-CN" w:bidi="ar-SA"/>
        </w:rPr>
        <w:t>第十七条</w:t>
      </w:r>
      <w:r>
        <w:rPr>
          <w:rFonts w:hint="eastAsia" w:ascii="仿宋_GB2312" w:hAnsi="仿宋_GB2312" w:eastAsia="仿宋_GB2312" w:cs="仿宋_GB2312"/>
          <w:b/>
          <w:bCs/>
          <w:strike w:val="0"/>
          <w:dstrike w:val="0"/>
          <w:color w:val="auto"/>
          <w:spacing w:val="0"/>
          <w:kern w:val="2"/>
          <w:sz w:val="32"/>
          <w:szCs w:val="32"/>
          <w:highlight w:val="none"/>
          <w:u w:val="none" w:color="auto"/>
          <w:shd w:val="clear" w:color="auto" w:fill="auto"/>
          <w:lang w:val="en-US" w:eastAsia="zh-CN" w:bidi="ar-SA"/>
        </w:rPr>
        <w:t xml:space="preserve"> </w:t>
      </w:r>
      <w:r>
        <w:rPr>
          <w:rFonts w:hint="eastAsia" w:ascii="仿宋_GB2312" w:hAnsi="仿宋_GB2312" w:eastAsia="仿宋_GB2312" w:cs="仿宋_GB2312"/>
          <w:strike w:val="0"/>
          <w:dstrike w:val="0"/>
          <w:color w:val="auto"/>
          <w:spacing w:val="0"/>
          <w:kern w:val="2"/>
          <w:sz w:val="32"/>
          <w:szCs w:val="32"/>
          <w:highlight w:val="none"/>
          <w:u w:val="none" w:color="auto"/>
          <w:shd w:val="clear" w:color="auto" w:fill="auto"/>
          <w:lang w:val="en-US" w:eastAsia="zh-CN" w:bidi="ar-SA"/>
        </w:rPr>
        <w:t>人才家庭购房、工作调离福州市或不再符合保障条件的，应主动报备，</w:t>
      </w:r>
      <w:r>
        <w:rPr>
          <w:rFonts w:hint="default"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eastAsia="zh-CN"/>
        </w:rPr>
        <w:t>退出承租的租赁住房或停止租赁补贴。市人才发展集团应及时停止发放租赁补贴或组织清退</w:t>
      </w:r>
      <w:r>
        <w:rPr>
          <w:rFonts w:hint="eastAsia"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val="en-US" w:eastAsia="zh-CN"/>
        </w:rPr>
        <w:t>。</w:t>
      </w:r>
    </w:p>
    <w:p w14:paraId="698DDE71">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val="0"/>
          <w:i w:val="0"/>
          <w:iCs w:val="0"/>
          <w:caps w:val="0"/>
          <w:smallCaps w:val="0"/>
          <w:strike w:val="0"/>
          <w:dstrike w:val="0"/>
          <w:color w:val="auto"/>
          <w:spacing w:val="0"/>
          <w:sz w:val="32"/>
          <w:szCs w:val="32"/>
          <w:highlight w:val="none"/>
          <w:u w:val="none" w:color="auto"/>
          <w:shd w:val="clear" w:color="auto" w:fill="auto"/>
          <w:lang w:eastAsia="zh-CN"/>
        </w:rPr>
        <w:t>第十八条</w:t>
      </w:r>
      <w:r>
        <w:rPr>
          <w:rFonts w:hint="eastAsia" w:ascii="仿宋_GB2312" w:hAnsi="仿宋_GB2312" w:eastAsia="仿宋_GB2312" w:cs="仿宋_GB2312"/>
          <w:b/>
          <w:bCs w:val="0"/>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市人才发展集团应建立日常巡查制度，发现违规使用、违规装修、转租转借、空置等违规行为的，要按规定进行清退。</w:t>
      </w:r>
    </w:p>
    <w:p w14:paraId="2A3E2F46">
      <w:pPr>
        <w:pStyle w:val="12"/>
        <w:rPr>
          <w:rFonts w:hint="eastAsia"/>
          <w:u w:val="none" w:color="auto"/>
          <w:lang w:val="en-US" w:eastAsia="zh-CN"/>
        </w:rPr>
      </w:pPr>
    </w:p>
    <w:p w14:paraId="39A63235">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第七章</w:t>
      </w:r>
      <w:r>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人才租赁补贴</w:t>
      </w:r>
    </w:p>
    <w:p w14:paraId="721898BB">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第十九条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本办法所称人才</w:t>
      </w:r>
      <w:r>
        <w:rPr>
          <w:rFonts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租赁补贴是指，面向</w:t>
      </w:r>
      <w:r>
        <w:rPr>
          <w:rFonts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人才保障家庭</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按月</w:t>
      </w:r>
      <w:r>
        <w:rPr>
          <w:rFonts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发放</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定额货币化补贴</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w:t>
      </w:r>
      <w:r>
        <w:rPr>
          <w:rFonts w:hint="default" w:ascii="仿宋_GB2312" w:hAnsi="仿宋_GB2312" w:eastAsia="仿宋_GB2312" w:cs="仿宋_GB2312"/>
          <w:b w:val="0"/>
          <w:bCs w:val="0"/>
          <w:color w:val="auto"/>
          <w:kern w:val="2"/>
          <w:sz w:val="32"/>
          <w:szCs w:val="32"/>
          <w:highlight w:val="none"/>
          <w:u w:val="none" w:color="auto"/>
          <w:shd w:val="clear" w:color="auto" w:fill="auto"/>
          <w:lang w:eastAsia="zh-CN"/>
        </w:rPr>
        <w:t>发放租赁补贴前需进行租赁备案</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w:t>
      </w:r>
    </w:p>
    <w:p w14:paraId="29FB9B4C">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补贴标准</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为：1型保障对象5500元/月，2型保障对象3500元/月，3型保障对象2500元/月，4型保障对象1500元/月，5型保障对象600元/月。租赁补贴由市人才发展集团按照规定按月发放，发放期限最长不超过5年。</w:t>
      </w:r>
    </w:p>
    <w:p w14:paraId="02EC900E">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第二十条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人才工作调离福州且未继续在福州地区缴交城镇职工养老保险的，市人才发展集团将停止发放租赁补贴</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w:t>
      </w:r>
    </w:p>
    <w:p w14:paraId="32F04F27">
      <w:pPr>
        <w:pStyle w:val="12"/>
        <w:rPr>
          <w:u w:val="none" w:color="auto"/>
          <w:lang w:val="en-US" w:eastAsia="zh-CN"/>
        </w:rPr>
      </w:pPr>
    </w:p>
    <w:p w14:paraId="02CB4B3C">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第八章</w:t>
      </w:r>
      <w:r>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房源筹集</w:t>
      </w:r>
    </w:p>
    <w:p w14:paraId="1BCE1943">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第二十一条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保障性住房的筹集建设、规划选址，应遵循交通便利、环境宜居、社区管理、配套齐全的原则，在城市产业园区、科创中心、高校、科研院所等人才聚集区建设，综合考虑城市轨道交通、产业布局、市政基础设施配套和生活服务配套等因素，建设标准应达到或高于市场普通商品房建设标准。</w:t>
      </w:r>
    </w:p>
    <w:p w14:paraId="69A3670D">
      <w:pPr>
        <w:pStyle w:val="14"/>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第二十二条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市房管局会同市委人才办、市人社局、市</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自然</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资源</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和</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规划局，根据年度人才工作计划及需求提出人才保障性住房的建设、筹集计划。</w:t>
      </w:r>
    </w:p>
    <w:p w14:paraId="1E411D6E">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第二十三条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人才保障性住房可通过统一建设、出让地配建、向市场购买商品住房、长期租赁</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eastAsia="zh-CN"/>
        </w:rPr>
        <w:t>租赁住房</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等多种形式筹集。</w:t>
      </w:r>
    </w:p>
    <w:p w14:paraId="72B47CF8">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第二十四条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人才限价商品住房、人才租赁住房户型配比根据实际需求确定，经市房管局会同市委人才办、市人社局共同核定后实施。</w:t>
      </w:r>
    </w:p>
    <w:p w14:paraId="77E66F14">
      <w:pPr>
        <w:pStyle w:val="12"/>
        <w:rPr>
          <w:rFonts w:hint="default"/>
          <w:u w:val="none" w:color="auto"/>
          <w:lang w:val="en-US" w:eastAsia="zh-CN"/>
        </w:rPr>
      </w:pPr>
    </w:p>
    <w:p w14:paraId="440FF4CA">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第九章</w:t>
      </w:r>
      <w:r>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使用监管</w:t>
      </w:r>
    </w:p>
    <w:p w14:paraId="3265064C">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第二十五条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建设人才住房保障申报管理平台，人才住房保障申报、房屋管理全程网络办理。</w:t>
      </w:r>
    </w:p>
    <w:p w14:paraId="3D898569">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640" w:firstLineChars="0"/>
        <w:jc w:val="both"/>
        <w:textAlignment w:val="auto"/>
        <w:outlineLvl w:val="9"/>
        <w:rPr>
          <w:rFonts w:hint="eastAsia" w:ascii="仿宋_GB2312" w:hAnsi="仿宋_GB2312" w:eastAsia="仿宋_GB2312" w:cs="仿宋_GB2312"/>
          <w:b w:val="0"/>
          <w:bCs/>
          <w:color w:val="auto"/>
          <w:spacing w:val="0"/>
          <w:sz w:val="32"/>
          <w:szCs w:val="32"/>
          <w:highlight w:val="none"/>
          <w:u w:val="none" w:color="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第二十六条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申请人弄虚作假、虚报瞒报取得人才住房保障资格并获得住房保障，经核查属实的，责令退回补助资金，作为不良信息记入其信用档案，并依法追究法律责任。对出具虚假材料的单位，依法追究单位负责人和相关工作人员的责任，取消该用人单位今后5年享受本市所有人才政策资格。</w:t>
      </w:r>
    </w:p>
    <w:p w14:paraId="4500B67F">
      <w:pPr>
        <w:pStyle w:val="12"/>
        <w:rPr>
          <w:rFonts w:hint="eastAsia"/>
          <w:u w:val="none" w:color="auto"/>
          <w:lang w:val="en-US" w:eastAsia="zh-CN"/>
        </w:rPr>
      </w:pPr>
    </w:p>
    <w:p w14:paraId="6692E164">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第十章</w:t>
      </w:r>
      <w:r>
        <w:rPr>
          <w:rFonts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职责分工</w:t>
      </w:r>
    </w:p>
    <w:p w14:paraId="2FEA7470">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color w:val="auto"/>
          <w:spacing w:val="0"/>
          <w:sz w:val="32"/>
          <w:szCs w:val="32"/>
          <w:highlight w:val="none"/>
          <w:u w:val="none" w:color="auto"/>
        </w:rPr>
      </w:pPr>
      <w:r>
        <w:rPr>
          <w:rFonts w:hint="default" w:ascii="仿宋_GB2312" w:hAnsi="仿宋_GB2312" w:eastAsia="仿宋_GB2312" w:cs="仿宋_GB2312"/>
          <w:b/>
          <w:bCs w:val="0"/>
          <w:i w:val="0"/>
          <w:iCs w:val="0"/>
          <w:caps w:val="0"/>
          <w:smallCaps w:val="0"/>
          <w:strike w:val="0"/>
          <w:dstrike w:val="0"/>
          <w:color w:val="auto"/>
          <w:spacing w:val="0"/>
          <w:sz w:val="32"/>
          <w:szCs w:val="32"/>
          <w:highlight w:val="none"/>
          <w:u w:val="none" w:color="auto"/>
          <w:shd w:val="clear" w:color="auto" w:fill="auto"/>
          <w:lang w:eastAsia="zh-CN"/>
        </w:rPr>
        <w:t>第二十七条</w:t>
      </w:r>
      <w:r>
        <w:rPr>
          <w:rFonts w:hint="eastAsia" w:ascii="仿宋_GB2312" w:hAnsi="仿宋_GB2312" w:eastAsia="仿宋_GB2312" w:cs="仿宋_GB2312"/>
          <w:b/>
          <w:bCs w:val="0"/>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b w:val="0"/>
          <w:bCs/>
          <w:i w:val="0"/>
          <w:iCs w:val="0"/>
          <w:caps w:val="0"/>
          <w:smallCaps w:val="0"/>
          <w:strike w:val="0"/>
          <w:dstrike w:val="0"/>
          <w:color w:val="auto"/>
          <w:spacing w:val="0"/>
          <w:sz w:val="32"/>
          <w:szCs w:val="32"/>
          <w:highlight w:val="none"/>
          <w:u w:val="none" w:color="auto"/>
          <w:shd w:val="clear" w:color="auto" w:fill="auto"/>
          <w:lang w:val="en-US" w:eastAsia="zh-CN"/>
        </w:rPr>
        <w:t>市委人才办负责将人才住房保障工作落实情况纳入各县（市）区人才考核指标项目，会同市人社局根据人才发展状况提出人才保障性住房需求。</w:t>
      </w:r>
    </w:p>
    <w:p w14:paraId="62FD2D7E">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第二十八条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市</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人社局</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rPr>
        <w:t>负责</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组织</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人才保障性住房人才保障</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rPr>
        <w:t>资格的</w:t>
      </w:r>
      <w:r>
        <w:rPr>
          <w:rFonts w:hint="default"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rPr>
        <w:t>审核确认、变更工作</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会同市委人才办根据人才发展状况提出人才保障性住房需求，会同市房管局建设</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人才住房保障监管服务平台。</w:t>
      </w:r>
    </w:p>
    <w:p w14:paraId="1C7E4BFC">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strike w:val="0"/>
          <w:dstrike w:val="0"/>
          <w:color w:val="auto"/>
          <w:spacing w:val="0"/>
          <w:sz w:val="32"/>
          <w:szCs w:val="32"/>
          <w:highlight w:val="none"/>
          <w:u w:val="none" w:color="auto"/>
          <w:shd w:val="clear" w:color="auto" w:fill="auto"/>
        </w:rPr>
      </w:pPr>
      <w:r>
        <w:rPr>
          <w:rFonts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rPr>
        <w:t>第二十九条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rPr>
        <w:t>市</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房管局负责</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落实</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人才保障性住房建设、供应计划，协调推进房源筹集、建设工作，牵头建设人才住房保障监管服务平台，配合做好人才相关住房政策享受情况确认工作。</w:t>
      </w:r>
    </w:p>
    <w:p w14:paraId="1AB7DB97">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strike w:val="0"/>
          <w:dstrike w:val="0"/>
          <w:color w:val="auto"/>
          <w:spacing w:val="0"/>
          <w:sz w:val="32"/>
          <w:szCs w:val="32"/>
          <w:highlight w:val="none"/>
          <w:u w:val="none" w:color="auto"/>
          <w:shd w:val="clear" w:color="auto" w:fill="auto"/>
        </w:rPr>
      </w:pPr>
      <w:r>
        <w:rPr>
          <w:rFonts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第三十条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市</w:t>
      </w:r>
      <w:r>
        <w:rPr>
          <w:rFonts w:ascii="仿宋_GB2312" w:hAnsi="仿宋_GB2312" w:eastAsia="仿宋_GB2312" w:cs="仿宋_GB2312"/>
          <w:strike w:val="0"/>
          <w:dstrike w:val="0"/>
          <w:color w:val="auto"/>
          <w:spacing w:val="0"/>
          <w:sz w:val="32"/>
          <w:szCs w:val="32"/>
          <w:highlight w:val="none"/>
          <w:u w:val="none" w:color="auto"/>
          <w:shd w:val="clear" w:color="auto" w:fill="auto"/>
          <w:lang w:eastAsia="zh-CN"/>
        </w:rPr>
        <w:t>自然</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资源</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和</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规划</w:t>
      </w:r>
      <w:r>
        <w:rPr>
          <w:rFonts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局</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负责</w:t>
      </w:r>
      <w:r>
        <w:rPr>
          <w:rFonts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按照统一规划、合理布局、综合配套、方便生活的原则，规划预留居住用地用于建设人才保障性住房</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，并在年度土地供应中予以保障</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，配合做好人才相关住房政策享受情况确认工作</w:t>
      </w:r>
      <w:r>
        <w:rPr>
          <w:rFonts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w:t>
      </w:r>
    </w:p>
    <w:p w14:paraId="76A04943">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pPr>
      <w:r>
        <w:rPr>
          <w:rFonts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第三十一条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市城乡建设局</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负责</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人才保障性住房</w:t>
      </w:r>
      <w:r>
        <w:rPr>
          <w:rFonts w:ascii="仿宋_GB2312" w:hAnsi="仿宋_GB2312" w:eastAsia="仿宋_GB2312" w:cs="仿宋_GB2312"/>
          <w:i w:val="0"/>
          <w:iCs w:val="0"/>
          <w:caps w:val="0"/>
          <w:smallCaps w:val="0"/>
          <w:strike w:val="0"/>
          <w:dstrike w:val="0"/>
          <w:color w:val="auto"/>
          <w:spacing w:val="0"/>
          <w:sz w:val="32"/>
          <w:szCs w:val="32"/>
          <w:highlight w:val="none"/>
          <w:u w:val="none" w:color="auto"/>
          <w:lang w:val="en-US" w:eastAsia="zh-CN"/>
        </w:rPr>
        <w:t>施工质量安全监管</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lang w:val="en-US" w:eastAsia="zh-CN"/>
        </w:rPr>
        <w:t>、竣工验收及房屋建设品质。</w:t>
      </w:r>
    </w:p>
    <w:p w14:paraId="128684D0">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default"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pPr>
      <w:r>
        <w:rPr>
          <w:rFonts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第三十二条</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市财政局负责人才保障性住房资金保障，会同有关单位核定</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租赁住房</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租金标准</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w:t>
      </w:r>
    </w:p>
    <w:p w14:paraId="67DF6707">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第三十三条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市国有房产中心负责人才限价商品住房配售工作、购房补贴发放及后续管理工作；</w:t>
      </w:r>
      <w:r>
        <w:rPr>
          <w:rFonts w:hint="default"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做好</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产权归属市国有房产中心的</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人才租赁住房房源验收工作；</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协调产权归属市国有房产中心的租赁住房房源在质保期内的修缮</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工作；配合做好人才保障对象审核工作。</w:t>
      </w:r>
    </w:p>
    <w:p w14:paraId="748E85AA">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第三十四条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市</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不动产登记和交易中心负责</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人才住房不动产权登记</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，配合</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市国有房产中心、</w:t>
      </w:r>
      <w:r>
        <w:rPr>
          <w:rFonts w:hint="default"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市</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人才发展集团</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做好人才保障家庭的后续资格</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审核工作</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w:t>
      </w:r>
    </w:p>
    <w:p w14:paraId="74183E98">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第三十五条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福州住房公积金中心负责</w:t>
      </w:r>
      <w:r>
        <w:rPr>
          <w:rFonts w:hint="eastAsia" w:ascii="仿宋_GB2312" w:hAnsi="仿宋_GB2312" w:eastAsia="仿宋_GB2312" w:cs="仿宋_GB2312"/>
          <w:color w:val="auto"/>
          <w:sz w:val="32"/>
          <w:szCs w:val="32"/>
          <w:highlight w:val="none"/>
          <w:u w:val="none" w:color="auto"/>
          <w:shd w:val="clear" w:color="auto" w:fill="auto"/>
        </w:rPr>
        <w:t>受理人才</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购房贷款贴息申请、发放及后续管理工作</w:t>
      </w:r>
      <w:r>
        <w:rPr>
          <w:rFonts w:hint="eastAsia" w:ascii="仿宋_GB2312" w:hAnsi="仿宋_GB2312" w:eastAsia="仿宋_GB2312" w:cs="仿宋_GB2312"/>
          <w:b w:val="0"/>
          <w:bCs w:val="0"/>
          <w:i w:val="0"/>
          <w:iCs w:val="0"/>
          <w:caps w:val="0"/>
          <w:smallCaps w:val="0"/>
          <w:strike w:val="0"/>
          <w:dstrike w:val="0"/>
          <w:color w:val="auto"/>
          <w:spacing w:val="0"/>
          <w:sz w:val="32"/>
          <w:szCs w:val="32"/>
          <w:highlight w:val="none"/>
          <w:u w:val="none" w:color="auto"/>
          <w:shd w:val="clear" w:color="auto" w:fill="auto"/>
          <w:lang w:eastAsia="zh-CN"/>
        </w:rPr>
        <w:t>。</w:t>
      </w:r>
    </w:p>
    <w:p w14:paraId="48F032C4">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第三十六条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市人才发展集团</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rPr>
        <w:t>负责</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租赁补贴发放及后续管理工作；</w:t>
      </w:r>
      <w:r>
        <w:rPr>
          <w:rFonts w:hint="default"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做好</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产权归属市人才发展集团的</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租赁住房房源验收工作；</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人才租赁住房的配租及日常运营监管等</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工作</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t>；</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建立</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租赁补贴、人才租赁住房</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rPr>
        <w:t>配租家庭及轮候家庭</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资格年审和</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rPr>
        <w:t>动态档案</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管理工作</w:t>
      </w:r>
      <w:r>
        <w:rPr>
          <w:rFonts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；建立投诉反馈机制</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；对违规使用租赁住房拒不整改或腾退的，可向法院提起诉讼。</w:t>
      </w:r>
    </w:p>
    <w:p w14:paraId="6E3A2EA7">
      <w:pPr>
        <w:pStyle w:val="12"/>
        <w:rPr>
          <w:u w:val="none" w:color="auto"/>
          <w:lang w:eastAsia="zh-CN"/>
        </w:rPr>
      </w:pPr>
    </w:p>
    <w:p w14:paraId="09C26A30">
      <w:pPr>
        <w:pStyle w:val="6"/>
        <w:keepNext w:val="0"/>
        <w:keepLines w:val="0"/>
        <w:pageBreakBefore w:val="0"/>
        <w:widowControl/>
        <w:numPr>
          <w:ilvl w:val="0"/>
          <w:numId w:val="0"/>
        </w:numPr>
        <w:tabs>
          <w:tab w:val="left" w:pos="0"/>
        </w:tabs>
        <w:kinsoku/>
        <w:wordWrap/>
        <w:overflowPunct/>
        <w:topLinePunct w:val="0"/>
        <w:autoSpaceDE/>
        <w:autoSpaceDN/>
        <w:bidi w:val="0"/>
        <w:adjustRightInd w:val="0"/>
        <w:snapToGrid/>
        <w:spacing w:before="0" w:beforeAutospacing="0" w:after="0" w:afterAutospacing="0" w:line="600" w:lineRule="exact"/>
        <w:ind w:left="0" w:leftChars="0" w:right="0" w:rightChars="0" w:firstLine="0" w:firstLineChars="0"/>
        <w:jc w:val="center"/>
        <w:textAlignment w:val="auto"/>
        <w:outlineLvl w:val="9"/>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pPr>
      <w:r>
        <w:rPr>
          <w:rFonts w:hint="default"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eastAsia="zh-CN"/>
        </w:rPr>
        <w:t>第十一章</w:t>
      </w:r>
      <w:r>
        <w:rPr>
          <w:rFonts w:hint="eastAsia" w:ascii="黑体" w:hAnsi="黑体" w:eastAsia="黑体" w:cs="黑体"/>
          <w:b w:val="0"/>
          <w:bCs/>
          <w:i w:val="0"/>
          <w:iCs w:val="0"/>
          <w:caps w:val="0"/>
          <w:smallCaps w:val="0"/>
          <w:strike w:val="0"/>
          <w:dstrike w:val="0"/>
          <w:color w:val="auto"/>
          <w:spacing w:val="0"/>
          <w:sz w:val="32"/>
          <w:szCs w:val="32"/>
          <w:highlight w:val="none"/>
          <w:u w:val="none" w:color="auto"/>
          <w:shd w:val="clear" w:color="auto" w:fill="auto"/>
          <w:lang w:val="en-US" w:eastAsia="zh-CN"/>
        </w:rPr>
        <w:t>附则</w:t>
      </w:r>
    </w:p>
    <w:p w14:paraId="0B5C530E">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color w:val="auto"/>
          <w:sz w:val="32"/>
          <w:szCs w:val="32"/>
          <w:highlight w:val="none"/>
          <w:u w:val="none" w:color="auto"/>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第三十七条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中心城区人才住房保障所需经费，属</w:t>
      </w:r>
      <w:r>
        <w:rPr>
          <w:rFonts w:hint="eastAsia" w:ascii="仿宋_GB2312" w:hAnsi="仿宋_GB2312" w:eastAsia="仿宋_GB2312" w:cs="仿宋_GB2312"/>
          <w:b w:val="0"/>
          <w:bCs w:val="0"/>
          <w:color w:val="auto"/>
          <w:spacing w:val="0"/>
          <w:sz w:val="32"/>
          <w:szCs w:val="32"/>
          <w:highlight w:val="none"/>
          <w:u w:val="none" w:color="auto"/>
          <w:lang w:val="en-US" w:eastAsia="zh-CN"/>
        </w:rPr>
        <w:t>行政、事业单位及国有企业的人才，由同级财政承担（省高层次特级人才、我市工作的省市引进生、科级行政挂职博士由市财政全额承担）；其他符合条件的人才住房补助经费由市、区各承担一半。</w:t>
      </w:r>
    </w:p>
    <w:p w14:paraId="2B342AED">
      <w:pPr>
        <w:pStyle w:val="13"/>
        <w:keepNext w:val="0"/>
        <w:keepLines w:val="0"/>
        <w:pageBreakBefore w:val="0"/>
        <w:widowControl w:val="0"/>
        <w:numPr>
          <w:ilvl w:val="0"/>
          <w:numId w:val="0"/>
        </w:numPr>
        <w:tabs>
          <w:tab w:val="left" w:pos="0"/>
        </w:tabs>
        <w:kinsoku/>
        <w:wordWrap/>
        <w:overflowPunct/>
        <w:topLinePunct w:val="0"/>
        <w:autoSpaceDE/>
        <w:autoSpaceDN/>
        <w:bidi w:val="0"/>
        <w:snapToGrid/>
        <w:spacing w:beforeLines="0" w:after="0" w:afterLines="0" w:line="600" w:lineRule="exact"/>
        <w:ind w:left="0" w:leftChars="0" w:right="0" w:rightChars="0" w:firstLine="780" w:firstLineChars="0"/>
        <w:textAlignment w:val="auto"/>
        <w:rPr>
          <w:rFonts w:hint="eastAsia" w:ascii="仿宋_GB2312" w:hAnsi="仿宋_GB2312" w:eastAsia="仿宋_GB2312" w:cs="仿宋_GB2312"/>
          <w:color w:val="auto"/>
          <w:sz w:val="32"/>
          <w:szCs w:val="32"/>
          <w:highlight w:val="none"/>
          <w:u w:val="none" w:color="auto"/>
        </w:rPr>
      </w:pPr>
      <w:r>
        <w:rPr>
          <w:rFonts w:hint="default" w:ascii="仿宋_GB2312" w:hAnsi="仿宋_GB2312" w:eastAsia="仿宋_GB2312" w:cs="仿宋_GB2312"/>
          <w:b/>
          <w:bCs/>
          <w:color w:val="auto"/>
          <w:sz w:val="32"/>
          <w:szCs w:val="32"/>
          <w:highlight w:val="none"/>
          <w:u w:val="none" w:color="auto"/>
          <w:lang w:eastAsia="zh-CN"/>
        </w:rPr>
        <w:t>第三十八条</w:t>
      </w:r>
      <w:r>
        <w:rPr>
          <w:rFonts w:hint="eastAsia" w:ascii="仿宋_GB2312" w:hAnsi="仿宋_GB2312" w:eastAsia="仿宋_GB2312" w:cs="仿宋_GB2312"/>
          <w:b/>
          <w:bCs/>
          <w:color w:val="auto"/>
          <w:sz w:val="32"/>
          <w:szCs w:val="32"/>
          <w:highlight w:val="none"/>
          <w:u w:val="none" w:color="auto"/>
          <w:lang w:val="en-US" w:eastAsia="zh-CN"/>
        </w:rPr>
        <w:t xml:space="preserve"> </w:t>
      </w:r>
      <w:r>
        <w:rPr>
          <w:rFonts w:hint="eastAsia" w:ascii="仿宋_GB2312" w:hAnsi="仿宋_GB2312" w:eastAsia="仿宋_GB2312" w:cs="仿宋_GB2312"/>
          <w:b w:val="0"/>
          <w:bCs w:val="0"/>
          <w:color w:val="auto"/>
          <w:sz w:val="32"/>
          <w:szCs w:val="32"/>
          <w:highlight w:val="none"/>
          <w:u w:val="none" w:color="auto"/>
          <w:lang w:eastAsia="zh-CN"/>
        </w:rPr>
        <w:t>享受人才住房保障的</w:t>
      </w:r>
      <w:r>
        <w:rPr>
          <w:rFonts w:hint="eastAsia" w:ascii="仿宋_GB2312" w:hAnsi="仿宋_GB2312" w:eastAsia="仿宋_GB2312" w:cs="仿宋_GB2312"/>
          <w:color w:val="auto"/>
          <w:sz w:val="32"/>
          <w:szCs w:val="32"/>
          <w:highlight w:val="none"/>
          <w:u w:val="none" w:color="auto"/>
          <w:lang w:val="en-US" w:eastAsia="zh-CN"/>
        </w:rPr>
        <w:t>人员，不影响申请省城行政事业单位“新人”住房补贴。</w:t>
      </w:r>
    </w:p>
    <w:p w14:paraId="49B14415">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第三十九条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人才限价商品住房在限售期内由法院判决拍卖的，政府和购房人才各享有50%房产增值收益</w:t>
      </w:r>
      <w:r>
        <w:rPr>
          <w:rFonts w:hint="default" w:ascii="仿宋_GB2312" w:hAnsi="仿宋_GB2312" w:eastAsia="仿宋_GB2312" w:cs="仿宋_GB2312"/>
          <w:strike w:val="0"/>
          <w:dstrike w:val="0"/>
          <w:color w:val="auto"/>
          <w:spacing w:val="0"/>
          <w:sz w:val="32"/>
          <w:szCs w:val="32"/>
          <w:highlight w:val="none"/>
          <w:u w:val="none" w:color="auto"/>
          <w:shd w:val="clear" w:color="auto" w:fill="auto"/>
          <w:lang w:eastAsia="zh-CN"/>
        </w:rPr>
        <w:t>；</w:t>
      </w:r>
      <w:r>
        <w:rPr>
          <w:rFonts w:hint="default" w:ascii="仿宋_GB2312" w:hAnsi="仿宋_GB2312" w:eastAsia="仿宋_GB2312" w:cs="仿宋_GB2312"/>
          <w:b w:val="0"/>
          <w:bCs w:val="0"/>
          <w:color w:val="auto"/>
          <w:sz w:val="32"/>
          <w:szCs w:val="32"/>
          <w:highlight w:val="none"/>
          <w:u w:val="none" w:color="auto"/>
          <w:shd w:val="clear" w:color="auto" w:fill="auto"/>
        </w:rPr>
        <w:t>购房补贴所购住房在限售期内由法院拍卖的，由市国有房产中心收回市财政投入的购房经费后，优先用于偿还住房公积金贷款本息</w:t>
      </w:r>
      <w:r>
        <w:rPr>
          <w:rFonts w:hint="eastAsia" w:ascii="仿宋_GB2312" w:hAnsi="仿宋_GB2312" w:eastAsia="仿宋_GB2312" w:cs="仿宋_GB2312"/>
          <w:color w:val="auto"/>
          <w:sz w:val="32"/>
          <w:szCs w:val="32"/>
          <w:highlight w:val="none"/>
          <w:u w:val="none" w:color="auto"/>
          <w:shd w:val="clear" w:color="auto" w:fill="auto"/>
        </w:rPr>
        <w:t>。</w:t>
      </w:r>
    </w:p>
    <w:p w14:paraId="375D3661">
      <w:pPr>
        <w:pStyle w:val="14"/>
        <w:keepNext w:val="0"/>
        <w:keepLines w:val="0"/>
        <w:pageBreakBefore w:val="0"/>
        <w:widowControl w:val="0"/>
        <w:numPr>
          <w:ilvl w:val="0"/>
          <w:numId w:val="0"/>
        </w:numPr>
        <w:tabs>
          <w:tab w:val="left" w:pos="0"/>
        </w:tabs>
        <w:kinsoku/>
        <w:wordWrap/>
        <w:overflowPunct/>
        <w:topLinePunct w:val="0"/>
        <w:autoSpaceDE/>
        <w:autoSpaceDN/>
        <w:bidi w:val="0"/>
        <w:adjustRightInd w:val="0"/>
        <w:snapToGrid/>
        <w:spacing w:beforeLines="0" w:afterLines="0" w:line="600" w:lineRule="exact"/>
        <w:ind w:left="0" w:leftChars="0" w:right="0" w:rightChars="0" w:firstLine="720" w:firstLineChars="0"/>
        <w:jc w:val="both"/>
        <w:textAlignment w:val="auto"/>
        <w:outlineLvl w:val="9"/>
        <w:rPr>
          <w:rFonts w:hint="eastAsia" w:ascii="仿宋_GB2312" w:hAnsi="仿宋_GB2312" w:eastAsia="仿宋_GB2312" w:cs="仿宋_GB2312"/>
          <w:color w:val="auto"/>
          <w:spacing w:val="0"/>
          <w:sz w:val="32"/>
          <w:szCs w:val="32"/>
          <w:highlight w:val="none"/>
          <w:u w:val="none" w:color="auto"/>
        </w:rPr>
      </w:pPr>
      <w:r>
        <w:rPr>
          <w:rFonts w:hint="default" w:ascii="仿宋_GB2312" w:hAnsi="仿宋_GB2312" w:eastAsia="仿宋_GB2312" w:cs="仿宋_GB2312"/>
          <w:b/>
          <w:bCs/>
          <w:color w:val="auto"/>
          <w:spacing w:val="0"/>
          <w:sz w:val="32"/>
          <w:szCs w:val="32"/>
          <w:highlight w:val="none"/>
          <w:u w:val="none" w:color="auto"/>
          <w:lang w:eastAsia="zh-CN"/>
        </w:rPr>
        <w:t>第四十条</w:t>
      </w:r>
      <w:r>
        <w:rPr>
          <w:rFonts w:hint="eastAsia" w:ascii="仿宋_GB2312" w:hAnsi="仿宋_GB2312" w:eastAsia="仿宋_GB2312" w:cs="仿宋_GB2312"/>
          <w:b/>
          <w:bCs/>
          <w:color w:val="auto"/>
          <w:spacing w:val="0"/>
          <w:sz w:val="32"/>
          <w:szCs w:val="32"/>
          <w:highlight w:val="none"/>
          <w:u w:val="none" w:color="auto"/>
          <w:lang w:val="en-US" w:eastAsia="zh-CN"/>
        </w:rPr>
        <w:t xml:space="preserve"> </w:t>
      </w:r>
      <w:r>
        <w:rPr>
          <w:rFonts w:hint="eastAsia" w:ascii="仿宋_GB2312" w:hAnsi="仿宋_GB2312" w:eastAsia="仿宋_GB2312" w:cs="仿宋_GB2312"/>
          <w:b w:val="0"/>
          <w:bCs w:val="0"/>
          <w:color w:val="auto"/>
          <w:spacing w:val="0"/>
          <w:sz w:val="32"/>
          <w:szCs w:val="32"/>
          <w:highlight w:val="none"/>
          <w:u w:val="none" w:color="auto"/>
          <w:lang w:val="en-US" w:eastAsia="zh-CN"/>
        </w:rPr>
        <w:t>本办法施行前已根据</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《福州市人民政府关于印发福州市人才共有产权住房实施方案的通知》（榕政综〔</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2018</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117号</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b w:val="0"/>
          <w:bCs w:val="0"/>
          <w:color w:val="auto"/>
          <w:spacing w:val="0"/>
          <w:sz w:val="32"/>
          <w:szCs w:val="32"/>
          <w:highlight w:val="none"/>
          <w:u w:val="none" w:color="auto"/>
          <w:lang w:val="en-US" w:eastAsia="zh-CN"/>
        </w:rPr>
        <w:t>购买的人才共有产权</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住房</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，其售后管理、交易限制按原文件执行，本办法实施后，不再依据原文件新提供人才共有产权</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住房</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w:t>
      </w:r>
      <w:r>
        <w:rPr>
          <w:rFonts w:hint="eastAsia" w:ascii="仿宋_GB2312" w:hAnsi="仿宋_GB2312" w:eastAsia="仿宋_GB2312" w:cs="仿宋_GB2312"/>
          <w:b w:val="0"/>
          <w:bCs w:val="0"/>
          <w:color w:val="auto"/>
          <w:spacing w:val="0"/>
          <w:sz w:val="32"/>
          <w:szCs w:val="32"/>
          <w:highlight w:val="none"/>
          <w:u w:val="none" w:color="auto"/>
          <w:lang w:val="en-US" w:eastAsia="zh-CN"/>
        </w:rPr>
        <w:t>原根据《福州市人民政府印发关于进一步完善福州市中心城区住房保障体系实施方案（试行）的通知》（</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榕政综〔</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2020</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49号</w:t>
      </w:r>
      <w:r>
        <w:rPr>
          <w:rFonts w:hint="eastAsia" w:ascii="仿宋_GB2312" w:hAnsi="仿宋_GB2312" w:eastAsia="仿宋_GB2312" w:cs="仿宋_GB2312"/>
          <w:b w:val="0"/>
          <w:bCs w:val="0"/>
          <w:color w:val="auto"/>
          <w:spacing w:val="0"/>
          <w:sz w:val="32"/>
          <w:szCs w:val="32"/>
          <w:highlight w:val="none"/>
          <w:u w:val="none" w:color="auto"/>
          <w:lang w:val="en-US" w:eastAsia="zh-CN"/>
        </w:rPr>
        <w:t>）购买的人才限价商品住房</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取得不动产权证书满5年不足10年，或满10年但在福州市缴交城镇职工养老保险未满10年的，政府和购房人才各享有50%房产增值收益；取得不动产权证书满10年且在福州市缴交城镇职工养老保险满10年的，可向市国有房产中心申请转为完全产权，收益部分归人才所有。</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原按照</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榕政综〔</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2020</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49号文件享受公共租赁住房、租赁补贴的人才保障家庭，租金及补贴额度合同期内仍按原合同执行，合同期满可按照“从新兼从优”原则，享受相应政策。</w:t>
      </w:r>
    </w:p>
    <w:p w14:paraId="0FA62D50">
      <w:pPr>
        <w:pStyle w:val="14"/>
        <w:keepNext w:val="0"/>
        <w:keepLines w:val="0"/>
        <w:pageBreakBefore w:val="0"/>
        <w:numPr>
          <w:ilvl w:val="0"/>
          <w:numId w:val="0"/>
        </w:numPr>
        <w:tabs>
          <w:tab w:val="left" w:pos="0"/>
        </w:tabs>
        <w:kinsoku/>
        <w:wordWrap/>
        <w:topLinePunct w:val="0"/>
        <w:autoSpaceDE/>
        <w:autoSpaceDN/>
        <w:bidi w:val="0"/>
        <w:adjustRightInd w:val="0"/>
        <w:snapToGrid/>
        <w:spacing w:beforeLines="0" w:afterLines="0" w:line="600" w:lineRule="exact"/>
        <w:ind w:left="0" w:leftChars="0" w:right="0" w:rightChars="0" w:firstLine="720" w:firstLineChars="0"/>
        <w:textAlignment w:val="auto"/>
        <w:outlineLvl w:val="9"/>
        <w:rPr>
          <w:rFonts w:hint="default" w:ascii="仿宋_GB2312" w:eastAsia="仿宋_GB2312" w:cs="Times New Roman"/>
          <w:sz w:val="32"/>
          <w:szCs w:val="32"/>
          <w:highlight w:val="none"/>
          <w:u w:val="none" w:color="auto"/>
          <w:lang w:val="en-US" w:eastAsia="zh-CN"/>
        </w:rPr>
      </w:pPr>
      <w:r>
        <w:rPr>
          <w:rFonts w:hint="default" w:ascii="仿宋_GB2312" w:hAnsi="仿宋_GB2312" w:eastAsia="仿宋_GB2312" w:cs="仿宋_GB2312"/>
          <w:b/>
          <w:bCs/>
          <w:strike w:val="0"/>
          <w:dstrike w:val="0"/>
          <w:color w:val="auto"/>
          <w:spacing w:val="0"/>
          <w:sz w:val="32"/>
          <w:szCs w:val="32"/>
          <w:highlight w:val="none"/>
          <w:u w:val="none" w:color="auto"/>
          <w:shd w:val="clear" w:color="auto" w:fill="auto"/>
          <w:lang w:eastAsia="zh-CN"/>
        </w:rPr>
        <w:t>第四十一条</w:t>
      </w:r>
      <w:r>
        <w:rPr>
          <w:rFonts w:hint="eastAsia" w:ascii="仿宋_GB2312" w:hAnsi="仿宋_GB2312" w:eastAsia="仿宋_GB2312" w:cs="仿宋_GB2312"/>
          <w:b/>
          <w:bCs/>
          <w:strike w:val="0"/>
          <w:dstrike w:val="0"/>
          <w:color w:val="auto"/>
          <w:spacing w:val="0"/>
          <w:sz w:val="32"/>
          <w:szCs w:val="32"/>
          <w:highlight w:val="none"/>
          <w:u w:val="none" w:color="auto"/>
          <w:shd w:val="clear" w:color="auto" w:fill="auto"/>
          <w:lang w:val="en-US" w:eastAsia="zh-CN"/>
        </w:rPr>
        <w:t xml:space="preserve"> </w:t>
      </w:r>
      <w:r>
        <w:rPr>
          <w:rFonts w:hint="eastAsia" w:ascii="仿宋_GB2312" w:eastAsia="仿宋_GB2312" w:cs="Times New Roman"/>
          <w:sz w:val="32"/>
          <w:szCs w:val="32"/>
          <w:highlight w:val="none"/>
          <w:u w:val="none" w:color="auto"/>
          <w:lang w:val="en-US" w:eastAsia="zh-CN"/>
        </w:rPr>
        <w:t>对市政府专题研究、重点引进的相当省引进高层次A类及以上层次人才，可“一事一议”研究确定。</w:t>
      </w:r>
    </w:p>
    <w:p w14:paraId="0B1AD4AB">
      <w:pPr>
        <w:pStyle w:val="14"/>
        <w:keepNext w:val="0"/>
        <w:keepLines w:val="0"/>
        <w:pageBreakBefore w:val="0"/>
        <w:numPr>
          <w:ilvl w:val="0"/>
          <w:numId w:val="0"/>
        </w:numPr>
        <w:tabs>
          <w:tab w:val="left" w:pos="0"/>
        </w:tabs>
        <w:kinsoku/>
        <w:wordWrap/>
        <w:topLinePunct w:val="0"/>
        <w:autoSpaceDE/>
        <w:autoSpaceDN/>
        <w:bidi w:val="0"/>
        <w:adjustRightInd w:val="0"/>
        <w:snapToGrid/>
        <w:spacing w:beforeLines="0" w:afterLines="0" w:line="600" w:lineRule="exact"/>
        <w:ind w:left="0" w:leftChars="0" w:right="0" w:rightChars="0" w:firstLine="720" w:firstLineChars="0"/>
        <w:textAlignment w:val="auto"/>
        <w:outlineLvl w:val="9"/>
        <w:rPr>
          <w:rFonts w:hint="eastAsia" w:ascii="仿宋_GB2312" w:hAnsi="仿宋_GB2312" w:eastAsia="仿宋_GB2312" w:cs="仿宋_GB2312"/>
          <w:strike w:val="0"/>
          <w:dstrike w:val="0"/>
          <w:color w:val="auto"/>
          <w:spacing w:val="0"/>
          <w:sz w:val="32"/>
          <w:szCs w:val="32"/>
          <w:highlight w:val="none"/>
          <w:u w:val="none" w:color="auto"/>
          <w:shd w:val="clear" w:color="auto" w:fill="auto"/>
          <w:lang w:eastAsia="zh-CN"/>
        </w:rPr>
      </w:pPr>
      <w:r>
        <w:rPr>
          <w:rFonts w:hint="default"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第四十二条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本</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办法自印发之日起施行，有效期</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至2027年8月14日</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val="en-US" w:eastAsia="zh-CN"/>
        </w:rPr>
        <w:t>，由市人社局、市房管局负责解释</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w:t>
      </w:r>
    </w:p>
    <w:p w14:paraId="151CCAFF">
      <w:pPr>
        <w:pStyle w:val="14"/>
        <w:keepNext w:val="0"/>
        <w:keepLines w:val="0"/>
        <w:pageBreakBefore w:val="0"/>
        <w:numPr>
          <w:ilvl w:val="0"/>
          <w:numId w:val="0"/>
        </w:numPr>
        <w:tabs>
          <w:tab w:val="left" w:pos="0"/>
        </w:tabs>
        <w:kinsoku/>
        <w:wordWrap/>
        <w:topLinePunct w:val="0"/>
        <w:autoSpaceDE/>
        <w:autoSpaceDN/>
        <w:bidi w:val="0"/>
        <w:adjustRightInd w:val="0"/>
        <w:snapToGrid/>
        <w:spacing w:beforeLines="0" w:afterLines="0" w:line="600" w:lineRule="exact"/>
        <w:ind w:left="0" w:leftChars="0" w:right="0" w:rightChars="0" w:firstLine="720" w:firstLineChars="0"/>
        <w:textAlignment w:val="auto"/>
        <w:outlineLvl w:val="9"/>
        <w:rPr>
          <w:rFonts w:hint="eastAsia" w:ascii="仿宋_GB2312" w:hAnsi="仿宋_GB2312" w:eastAsia="仿宋_GB2312" w:cs="仿宋_GB2312"/>
          <w:sz w:val="32"/>
          <w:szCs w:val="32"/>
          <w:u w:val="none" w:color="auto"/>
          <w:lang w:eastAsia="zh-CN"/>
        </w:rPr>
      </w:pPr>
      <w:r>
        <w:rPr>
          <w:rFonts w:hint="default"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第四十</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三</w:t>
      </w:r>
      <w:r>
        <w:rPr>
          <w:rFonts w:hint="default"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eastAsia="zh-CN"/>
        </w:rPr>
        <w:t>条</w:t>
      </w:r>
      <w:r>
        <w:rPr>
          <w:rFonts w:hint="eastAsia" w:ascii="仿宋_GB2312" w:hAnsi="仿宋_GB2312" w:eastAsia="仿宋_GB2312" w:cs="仿宋_GB2312"/>
          <w:b/>
          <w:bCs/>
          <w:i w:val="0"/>
          <w:iCs w:val="0"/>
          <w:caps w:val="0"/>
          <w:smallCaps w:val="0"/>
          <w:strike w:val="0"/>
          <w:dstrike w:val="0"/>
          <w:color w:val="auto"/>
          <w:spacing w:val="0"/>
          <w:sz w:val="32"/>
          <w:szCs w:val="32"/>
          <w:highlight w:val="none"/>
          <w:u w:val="none" w:color="auto"/>
          <w:shd w:val="clear" w:color="auto" w:fill="auto"/>
          <w:lang w:val="en-US" w:eastAsia="zh-CN"/>
        </w:rPr>
        <w:t xml:space="preserve"> </w:t>
      </w:r>
      <w:r>
        <w:rPr>
          <w:rFonts w:hint="eastAsia" w:ascii="仿宋_GB2312" w:hAnsi="仿宋_GB2312" w:eastAsia="仿宋_GB2312" w:cs="仿宋_GB2312"/>
          <w:i w:val="0"/>
          <w:iCs w:val="0"/>
          <w:caps w:val="0"/>
          <w:smallCaps w:val="0"/>
          <w:strike w:val="0"/>
          <w:dstrike w:val="0"/>
          <w:color w:val="auto"/>
          <w:spacing w:val="0"/>
          <w:sz w:val="32"/>
          <w:szCs w:val="32"/>
          <w:highlight w:val="none"/>
          <w:u w:val="none" w:color="auto"/>
          <w:shd w:val="clear" w:color="auto" w:fill="auto"/>
          <w:lang w:eastAsia="zh-CN"/>
        </w:rPr>
        <w:t>本办法适用于本市鼓楼区、台江区、仓山区、晋安区四城区。其他县（市）区、高新区可参照执行或根据本地情况另行制定政策。</w:t>
      </w:r>
    </w:p>
    <w:p w14:paraId="146C7094">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u w:val="none" w:color="auto"/>
        </w:rPr>
      </w:pPr>
    </w:p>
    <w:p w14:paraId="5056FF2C">
      <w:pPr>
        <w:autoSpaceDN w:val="0"/>
        <w:spacing w:line="240" w:lineRule="auto"/>
        <w:jc w:val="left"/>
        <w:rPr>
          <w:rFonts w:hint="eastAsia"/>
          <w:u w:val="none" w:color="auto"/>
        </w:rPr>
      </w:pPr>
    </w:p>
    <w:p w14:paraId="7A9287C6">
      <w:pPr>
        <w:keepNext w:val="0"/>
        <w:keepLines w:val="0"/>
        <w:pageBreakBefore w:val="0"/>
        <w:wordWrap/>
        <w:overflowPunct/>
        <w:topLinePunct w:val="0"/>
        <w:bidi w:val="0"/>
        <w:spacing w:line="560" w:lineRule="exact"/>
        <w:ind w:left="170"/>
        <w:rPr>
          <w:rFonts w:hint="eastAsia" w:ascii="黑体" w:hAnsi="黑体" w:eastAsia="黑体" w:cs="黑体"/>
          <w:spacing w:val="-3"/>
          <w:sz w:val="32"/>
          <w:szCs w:val="32"/>
          <w:u w:val="none" w:color="auto"/>
          <w:lang w:val="en-US" w:eastAsia="zh-CN"/>
        </w:rPr>
      </w:pPr>
      <w:r>
        <w:rPr>
          <w:rFonts w:hint="eastAsia"/>
          <w:u w:val="none" w:color="auto"/>
        </w:rPr>
        <w:br w:type="page"/>
      </w:r>
      <w:r>
        <w:rPr>
          <w:rFonts w:hint="eastAsia" w:ascii="黑体" w:hAnsi="黑体" w:eastAsia="黑体" w:cs="黑体"/>
          <w:spacing w:val="-3"/>
          <w:sz w:val="32"/>
          <w:szCs w:val="32"/>
          <w:u w:val="none" w:color="auto"/>
          <w:lang w:eastAsia="zh-CN"/>
        </w:rPr>
        <w:t>附件</w:t>
      </w:r>
      <w:r>
        <w:rPr>
          <w:rFonts w:hint="eastAsia" w:ascii="黑体" w:hAnsi="黑体" w:eastAsia="黑体" w:cs="黑体"/>
          <w:spacing w:val="-3"/>
          <w:sz w:val="32"/>
          <w:szCs w:val="32"/>
          <w:u w:val="none" w:color="auto"/>
          <w:lang w:val="en-US" w:eastAsia="zh-CN"/>
        </w:rPr>
        <w:t>2</w:t>
      </w:r>
    </w:p>
    <w:p w14:paraId="1DFED665">
      <w:pPr>
        <w:keepNext w:val="0"/>
        <w:keepLines w:val="0"/>
        <w:pageBreakBefore w:val="0"/>
        <w:wordWrap/>
        <w:overflowPunct/>
        <w:topLinePunct w:val="0"/>
        <w:bidi w:val="0"/>
        <w:spacing w:line="560" w:lineRule="exact"/>
        <w:ind w:left="170"/>
        <w:jc w:val="center"/>
        <w:rPr>
          <w:rFonts w:ascii="方正小标宋简体" w:hAnsi="方正小标宋简体" w:eastAsia="方正小标宋简体" w:cs="方正小标宋简体"/>
          <w:spacing w:val="-3"/>
          <w:sz w:val="43"/>
          <w:szCs w:val="43"/>
          <w:u w:val="none" w:color="auto"/>
        </w:rPr>
      </w:pPr>
      <w:r>
        <w:rPr>
          <w:rFonts w:ascii="方正小标宋简体" w:hAnsi="方正小标宋简体" w:eastAsia="方正小标宋简体" w:cs="方正小标宋简体"/>
          <w:spacing w:val="-3"/>
          <w:sz w:val="43"/>
          <w:szCs w:val="43"/>
          <w:u w:val="none" w:color="auto"/>
        </w:rPr>
        <w:t>“</w:t>
      </w:r>
      <w:r>
        <w:rPr>
          <w:rFonts w:hint="eastAsia" w:ascii="方正小标宋简体" w:hAnsi="方正小标宋简体" w:eastAsia="方正小标宋简体" w:cs="方正小标宋简体"/>
          <w:spacing w:val="-3"/>
          <w:sz w:val="43"/>
          <w:szCs w:val="43"/>
          <w:u w:val="none" w:color="auto"/>
          <w:lang w:eastAsia="zh-CN"/>
        </w:rPr>
        <w:t>好年华 聚福州</w:t>
      </w:r>
      <w:r>
        <w:rPr>
          <w:rFonts w:ascii="方正小标宋简体" w:hAnsi="方正小标宋简体" w:eastAsia="方正小标宋简体" w:cs="方正小标宋简体"/>
          <w:spacing w:val="-3"/>
          <w:sz w:val="43"/>
          <w:szCs w:val="43"/>
          <w:u w:val="none" w:color="auto"/>
        </w:rPr>
        <w:t>”人才住房保障办法</w:t>
      </w:r>
    </w:p>
    <w:p w14:paraId="6D2D0DA0">
      <w:pPr>
        <w:keepNext w:val="0"/>
        <w:keepLines w:val="0"/>
        <w:pageBreakBefore w:val="0"/>
        <w:wordWrap/>
        <w:overflowPunct/>
        <w:topLinePunct w:val="0"/>
        <w:bidi w:val="0"/>
        <w:spacing w:line="560" w:lineRule="exact"/>
        <w:ind w:left="170"/>
        <w:jc w:val="center"/>
        <w:rPr>
          <w:rFonts w:ascii="方正小标宋简体" w:hAnsi="方正小标宋简体" w:eastAsia="方正小标宋简体" w:cs="方正小标宋简体"/>
          <w:sz w:val="43"/>
          <w:szCs w:val="43"/>
          <w:u w:val="none" w:color="auto"/>
        </w:rPr>
      </w:pPr>
      <w:r>
        <w:rPr>
          <w:rFonts w:ascii="方正小标宋简体" w:hAnsi="方正小标宋简体" w:eastAsia="方正小标宋简体" w:cs="方正小标宋简体"/>
          <w:spacing w:val="-3"/>
          <w:sz w:val="43"/>
          <w:szCs w:val="43"/>
          <w:u w:val="none" w:color="auto"/>
        </w:rPr>
        <w:t>实施细则</w:t>
      </w:r>
    </w:p>
    <w:p w14:paraId="6660D87C">
      <w:pPr>
        <w:keepNext w:val="0"/>
        <w:keepLines w:val="0"/>
        <w:pageBreakBefore w:val="0"/>
        <w:wordWrap/>
        <w:overflowPunct/>
        <w:topLinePunct w:val="0"/>
        <w:bidi w:val="0"/>
        <w:spacing w:line="560" w:lineRule="exact"/>
        <w:jc w:val="center"/>
        <w:rPr>
          <w:rFonts w:hint="eastAsia" w:ascii="楷体_GB2312" w:hAnsi="楷体_GB2312" w:eastAsia="楷体_GB2312" w:cs="楷体_GB2312"/>
          <w:sz w:val="32"/>
          <w:szCs w:val="32"/>
          <w:u w:val="none" w:color="auto"/>
          <w:lang w:eastAsia="zh-CN"/>
        </w:rPr>
      </w:pPr>
      <w:r>
        <w:rPr>
          <w:rFonts w:hint="eastAsia" w:ascii="楷体_GB2312" w:hAnsi="楷体_GB2312" w:eastAsia="楷体_GB2312" w:cs="楷体_GB2312"/>
          <w:sz w:val="32"/>
          <w:szCs w:val="32"/>
          <w:u w:val="none" w:color="auto"/>
          <w:lang w:eastAsia="zh-CN"/>
        </w:rPr>
        <w:t>（征求意见稿）</w:t>
      </w:r>
    </w:p>
    <w:p w14:paraId="610BA2A8">
      <w:pPr>
        <w:keepNext w:val="0"/>
        <w:keepLines w:val="0"/>
        <w:pageBreakBefore w:val="0"/>
        <w:wordWrap/>
        <w:overflowPunct/>
        <w:topLinePunct w:val="0"/>
        <w:bidi w:val="0"/>
        <w:spacing w:line="560" w:lineRule="exact"/>
        <w:rPr>
          <w:rFonts w:ascii="Arial"/>
          <w:sz w:val="21"/>
          <w:u w:val="none" w:color="auto"/>
        </w:rPr>
      </w:pPr>
    </w:p>
    <w:p w14:paraId="14CCD8A5">
      <w:pPr>
        <w:keepNext w:val="0"/>
        <w:keepLines w:val="0"/>
        <w:pageBreakBefore w:val="0"/>
        <w:wordWrap/>
        <w:overflowPunct/>
        <w:topLinePunct w:val="0"/>
        <w:bidi w:val="0"/>
        <w:spacing w:line="560" w:lineRule="exact"/>
        <w:ind w:left="3696"/>
        <w:rPr>
          <w:rFonts w:ascii="黑体" w:hAnsi="黑体" w:eastAsia="黑体" w:cs="黑体"/>
          <w:sz w:val="31"/>
          <w:szCs w:val="31"/>
          <w:u w:val="none" w:color="auto"/>
        </w:rPr>
      </w:pPr>
      <w:r>
        <w:rPr>
          <w:rFonts w:ascii="黑体" w:hAnsi="黑体" w:eastAsia="黑体" w:cs="黑体"/>
          <w:spacing w:val="-3"/>
          <w:sz w:val="31"/>
          <w:szCs w:val="31"/>
          <w:u w:val="none" w:color="auto"/>
        </w:rPr>
        <w:t>第一章</w:t>
      </w:r>
      <w:r>
        <w:rPr>
          <w:rFonts w:hint="eastAsia" w:ascii="黑体" w:hAnsi="黑体" w:eastAsia="黑体" w:cs="黑体"/>
          <w:spacing w:val="-3"/>
          <w:sz w:val="31"/>
          <w:szCs w:val="31"/>
          <w:u w:val="none" w:color="auto"/>
          <w:lang w:val="en-US" w:eastAsia="zh-CN"/>
        </w:rPr>
        <w:t xml:space="preserve"> </w:t>
      </w:r>
      <w:r>
        <w:rPr>
          <w:rFonts w:ascii="黑体" w:hAnsi="黑体" w:eastAsia="黑体" w:cs="黑体"/>
          <w:spacing w:val="-3"/>
          <w:sz w:val="31"/>
          <w:szCs w:val="31"/>
          <w:u w:val="none" w:color="auto"/>
        </w:rPr>
        <w:t>总则</w:t>
      </w:r>
    </w:p>
    <w:p w14:paraId="59BDAEF8">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60" w:firstLine="668" w:firstLineChars="200"/>
        <w:jc w:val="both"/>
        <w:textAlignment w:val="auto"/>
        <w:rPr>
          <w:u w:val="none" w:color="auto"/>
        </w:rPr>
      </w:pPr>
      <w:r>
        <w:rPr>
          <w:spacing w:val="7"/>
          <w:u w:val="none" w:color="auto"/>
        </w:rPr>
        <w:t>为进一步优化创业创新环境，有序开展人才住</w:t>
      </w:r>
      <w:r>
        <w:rPr>
          <w:spacing w:val="6"/>
          <w:u w:val="none" w:color="auto"/>
        </w:rPr>
        <w:t>房保障</w:t>
      </w:r>
      <w:r>
        <w:rPr>
          <w:spacing w:val="14"/>
          <w:u w:val="none" w:color="auto"/>
        </w:rPr>
        <w:t>申请管理工作，依据《福州市人民政府办公厅</w:t>
      </w:r>
      <w:r>
        <w:rPr>
          <w:spacing w:val="13"/>
          <w:u w:val="none" w:color="auto"/>
        </w:rPr>
        <w:t>关于印发〈进一步加强中心城区公共租赁住房配租和管理工作的方案〉〈加快发展</w:t>
      </w:r>
      <w:r>
        <w:rPr>
          <w:spacing w:val="8"/>
          <w:u w:val="none" w:color="auto"/>
        </w:rPr>
        <w:t>保障性租赁住房的实施细则〉〈“</w:t>
      </w:r>
      <w:r>
        <w:rPr>
          <w:rFonts w:hint="eastAsia"/>
          <w:spacing w:val="8"/>
          <w:u w:val="none" w:color="auto"/>
          <w:lang w:eastAsia="zh-CN"/>
        </w:rPr>
        <w:t>好年华 聚福州</w:t>
      </w:r>
      <w:r>
        <w:rPr>
          <w:spacing w:val="8"/>
          <w:u w:val="none" w:color="auto"/>
        </w:rPr>
        <w:t>”人才住</w:t>
      </w:r>
      <w:r>
        <w:rPr>
          <w:spacing w:val="7"/>
          <w:u w:val="none" w:color="auto"/>
        </w:rPr>
        <w:t>房保障</w:t>
      </w:r>
      <w:r>
        <w:rPr>
          <w:spacing w:val="4"/>
          <w:u w:val="none" w:color="auto"/>
        </w:rPr>
        <w:t>办法〉的通知》（榕政办规〔2022〕6号</w:t>
      </w:r>
      <w:r>
        <w:rPr>
          <w:spacing w:val="3"/>
          <w:u w:val="none" w:color="auto"/>
        </w:rPr>
        <w:t>）精神，特制定本细则。</w:t>
      </w:r>
    </w:p>
    <w:p w14:paraId="6217CC3E">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8" w:firstLineChars="200"/>
        <w:jc w:val="both"/>
        <w:textAlignment w:val="auto"/>
        <w:rPr>
          <w:u w:val="none" w:color="auto"/>
        </w:rPr>
      </w:pPr>
      <w:r>
        <w:rPr>
          <w:spacing w:val="7"/>
          <w:u w:val="none" w:color="auto"/>
        </w:rPr>
        <w:t>人才住房保障工作申请遵循公开透明、公平公</w:t>
      </w:r>
      <w:r>
        <w:rPr>
          <w:spacing w:val="6"/>
          <w:u w:val="none" w:color="auto"/>
        </w:rPr>
        <w:t>正、自愿申请、动态监管的原则，适用于本市鼓楼</w:t>
      </w:r>
      <w:r>
        <w:rPr>
          <w:spacing w:val="5"/>
          <w:u w:val="none" w:color="auto"/>
        </w:rPr>
        <w:t>区、台江区、仓山区、</w:t>
      </w:r>
      <w:r>
        <w:rPr>
          <w:spacing w:val="11"/>
          <w:u w:val="none" w:color="auto"/>
        </w:rPr>
        <w:t>晋安区四城区。其他县（市）区、高新区可参照执</w:t>
      </w:r>
      <w:r>
        <w:rPr>
          <w:spacing w:val="10"/>
          <w:u w:val="none" w:color="auto"/>
        </w:rPr>
        <w:t>行或根据本地</w:t>
      </w:r>
      <w:r>
        <w:rPr>
          <w:spacing w:val="1"/>
          <w:u w:val="none" w:color="auto"/>
        </w:rPr>
        <w:t>情况另行制定。</w:t>
      </w:r>
    </w:p>
    <w:p w14:paraId="4676B5C5">
      <w:pPr>
        <w:keepNext w:val="0"/>
        <w:keepLines w:val="0"/>
        <w:pageBreakBefore w:val="0"/>
        <w:wordWrap/>
        <w:overflowPunct/>
        <w:topLinePunct w:val="0"/>
        <w:bidi w:val="0"/>
        <w:spacing w:line="560" w:lineRule="exact"/>
        <w:ind w:left="3389"/>
        <w:rPr>
          <w:rFonts w:ascii="黑体" w:hAnsi="黑体" w:eastAsia="黑体" w:cs="黑体"/>
          <w:sz w:val="31"/>
          <w:szCs w:val="31"/>
          <w:u w:val="none" w:color="auto"/>
        </w:rPr>
      </w:pPr>
      <w:r>
        <w:rPr>
          <w:rFonts w:ascii="黑体" w:hAnsi="黑体" w:eastAsia="黑体" w:cs="黑体"/>
          <w:spacing w:val="-3"/>
          <w:sz w:val="31"/>
          <w:szCs w:val="31"/>
          <w:u w:val="none" w:color="auto"/>
        </w:rPr>
        <w:t>第二章</w:t>
      </w:r>
      <w:r>
        <w:rPr>
          <w:rFonts w:hint="eastAsia" w:ascii="黑体" w:hAnsi="黑体" w:eastAsia="黑体" w:cs="黑体"/>
          <w:spacing w:val="-3"/>
          <w:sz w:val="31"/>
          <w:szCs w:val="31"/>
          <w:u w:val="none" w:color="auto"/>
          <w:lang w:val="en-US" w:eastAsia="zh-CN"/>
        </w:rPr>
        <w:t xml:space="preserve"> </w:t>
      </w:r>
      <w:r>
        <w:rPr>
          <w:rFonts w:ascii="黑体" w:hAnsi="黑体" w:eastAsia="黑体" w:cs="黑体"/>
          <w:spacing w:val="-3"/>
          <w:sz w:val="31"/>
          <w:szCs w:val="31"/>
          <w:u w:val="none" w:color="auto"/>
        </w:rPr>
        <w:t>保障对象</w:t>
      </w:r>
    </w:p>
    <w:p w14:paraId="2BD97F7A">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ascii="Calibri" w:hAnsi="Calibri" w:cs="Times New Roman"/>
          <w:spacing w:val="6"/>
          <w:u w:val="none" w:color="auto"/>
        </w:rPr>
      </w:pPr>
      <w:r>
        <w:rPr>
          <w:rFonts w:ascii="Calibri" w:hAnsi="Calibri" w:cs="Times New Roman"/>
          <w:spacing w:val="6"/>
          <w:u w:val="none" w:color="auto"/>
        </w:rPr>
        <w:t>《“</w:t>
      </w:r>
      <w:r>
        <w:rPr>
          <w:rFonts w:hint="eastAsia" w:ascii="Calibri" w:hAnsi="Calibri" w:cs="Times New Roman"/>
          <w:spacing w:val="6"/>
          <w:u w:val="none" w:color="auto"/>
          <w:lang w:eastAsia="zh-CN"/>
        </w:rPr>
        <w:t>好年华 聚福州</w:t>
      </w:r>
      <w:r>
        <w:rPr>
          <w:rFonts w:ascii="Calibri" w:hAnsi="Calibri" w:cs="Times New Roman"/>
          <w:spacing w:val="6"/>
          <w:u w:val="none" w:color="auto"/>
        </w:rPr>
        <w:t>”人才住房保障办法》（以下简称《办法》）第四条保障对象所称“福建省特级、A、B、C类人才”是指根据《福建省高层次人才认定和支持办法》，经我市申报、确认入选福建省高层次特级、A、B、C类人才的人员。保障对象属地原则上以其人才资格认定时所在县（市）区为准（市属用人单位人才不受资格认定属地限制）；在四城区范围外已进行资格认定，但《办法》出台前流动到四城区内的，按四城区标准保障。</w:t>
      </w:r>
    </w:p>
    <w:p w14:paraId="0D6D890E">
      <w:pPr>
        <w:pStyle w:val="5"/>
        <w:keepNext w:val="0"/>
        <w:keepLines w:val="0"/>
        <w:pageBreakBefore w:val="0"/>
        <w:wordWrap/>
        <w:overflowPunct/>
        <w:topLinePunct w:val="0"/>
        <w:bidi w:val="0"/>
        <w:spacing w:line="560" w:lineRule="exact"/>
        <w:ind w:left="670"/>
        <w:rPr>
          <w:u w:val="none" w:color="auto"/>
        </w:rPr>
      </w:pPr>
      <w:r>
        <w:rPr>
          <w:spacing w:val="3"/>
          <w:u w:val="none" w:color="auto"/>
        </w:rPr>
        <w:t>3型保障对象所称的“副高级及以上职称”、5型保障对</w:t>
      </w:r>
      <w:r>
        <w:rPr>
          <w:spacing w:val="2"/>
          <w:u w:val="none" w:color="auto"/>
        </w:rPr>
        <w:t>象所</w:t>
      </w:r>
    </w:p>
    <w:p w14:paraId="7FBB5BA1">
      <w:pPr>
        <w:pStyle w:val="5"/>
        <w:keepNext w:val="0"/>
        <w:keepLines w:val="0"/>
        <w:pageBreakBefore w:val="0"/>
        <w:wordWrap/>
        <w:overflowPunct/>
        <w:topLinePunct w:val="0"/>
        <w:bidi w:val="0"/>
        <w:spacing w:line="560" w:lineRule="exact"/>
        <w:ind w:left="10" w:right="156" w:hanging="2"/>
        <w:jc w:val="both"/>
        <w:rPr>
          <w:u w:val="none" w:color="auto"/>
        </w:rPr>
      </w:pPr>
      <w:r>
        <w:rPr>
          <w:spacing w:val="10"/>
          <w:u w:val="none" w:color="auto"/>
        </w:rPr>
        <w:t>称的“中级职称”，其取得职称的评审委员会须按权限经相应各</w:t>
      </w:r>
      <w:r>
        <w:rPr>
          <w:spacing w:val="13"/>
          <w:u w:val="none" w:color="auto"/>
        </w:rPr>
        <w:t>级人力资源社会保障行政部门核准备案；通过全国统一考试取得专业技术人员职业资格的，按照《福建省人力资源和社会保障厅关于建立部分专业技术职业资格和职称对应关系的通知》（闽人</w:t>
      </w:r>
      <w:r>
        <w:rPr>
          <w:spacing w:val="6"/>
          <w:u w:val="none" w:color="auto"/>
        </w:rPr>
        <w:t>社发〔2019〕1号）规定，可对应相应层级职称。</w:t>
      </w:r>
    </w:p>
    <w:p w14:paraId="4FDAC5C4">
      <w:pPr>
        <w:pStyle w:val="5"/>
        <w:keepNext w:val="0"/>
        <w:keepLines w:val="0"/>
        <w:pageBreakBefore w:val="0"/>
        <w:wordWrap/>
        <w:overflowPunct/>
        <w:topLinePunct w:val="0"/>
        <w:bidi w:val="0"/>
        <w:spacing w:line="560" w:lineRule="exact"/>
        <w:ind w:left="8" w:firstLine="661"/>
        <w:rPr>
          <w:u w:val="none" w:color="auto"/>
        </w:rPr>
      </w:pPr>
      <w:r>
        <w:rPr>
          <w:spacing w:val="4"/>
          <w:u w:val="none" w:color="auto"/>
        </w:rPr>
        <w:t>3型保障对象所称的“高级技师职业资格”、5型保障对象所</w:t>
      </w:r>
      <w:r>
        <w:rPr>
          <w:spacing w:val="8"/>
          <w:u w:val="none" w:color="auto"/>
        </w:rPr>
        <w:t>称的“技师职业资格”是指获得高级技师（一</w:t>
      </w:r>
      <w:r>
        <w:rPr>
          <w:spacing w:val="7"/>
          <w:u w:val="none" w:color="auto"/>
        </w:rPr>
        <w:t>级）、技师（二级）职业资格或技能等级证书。</w:t>
      </w:r>
    </w:p>
    <w:p w14:paraId="52E81C22">
      <w:pPr>
        <w:pStyle w:val="5"/>
        <w:keepNext w:val="0"/>
        <w:keepLines w:val="0"/>
        <w:pageBreakBefore w:val="0"/>
        <w:wordWrap/>
        <w:overflowPunct/>
        <w:topLinePunct w:val="0"/>
        <w:bidi w:val="0"/>
        <w:spacing w:line="560" w:lineRule="exact"/>
        <w:ind w:right="156" w:firstLine="657"/>
        <w:rPr>
          <w:spacing w:val="5"/>
          <w:u w:val="none" w:color="auto"/>
        </w:rPr>
      </w:pPr>
      <w:r>
        <w:rPr>
          <w:spacing w:val="3"/>
          <w:u w:val="none" w:color="auto"/>
        </w:rPr>
        <w:t>4型保障对象所指“双一流高校”是指教育部、财政部、国家</w:t>
      </w:r>
      <w:r>
        <w:rPr>
          <w:spacing w:val="14"/>
          <w:u w:val="none" w:color="auto"/>
        </w:rPr>
        <w:t>发展改革委最新印发的《关于公布世界一流</w:t>
      </w:r>
      <w:r>
        <w:rPr>
          <w:spacing w:val="13"/>
          <w:u w:val="none" w:color="auto"/>
        </w:rPr>
        <w:t>大学和一流学科建设</w:t>
      </w:r>
      <w:r>
        <w:rPr>
          <w:spacing w:val="14"/>
          <w:u w:val="none" w:color="auto"/>
        </w:rPr>
        <w:t>高校及建设学科名单的通知》中世界一流大</w:t>
      </w:r>
      <w:r>
        <w:rPr>
          <w:spacing w:val="13"/>
          <w:u w:val="none" w:color="auto"/>
        </w:rPr>
        <w:t>学和一流学科建设高</w:t>
      </w:r>
      <w:r>
        <w:rPr>
          <w:spacing w:val="14"/>
          <w:u w:val="none" w:color="auto"/>
        </w:rPr>
        <w:t>校，境外著名大学可参照认定。境外著名大</w:t>
      </w:r>
      <w:r>
        <w:rPr>
          <w:spacing w:val="13"/>
          <w:u w:val="none" w:color="auto"/>
        </w:rPr>
        <w:t>学是指：国际公认知</w:t>
      </w:r>
      <w:r>
        <w:rPr>
          <w:spacing w:val="7"/>
          <w:u w:val="none" w:color="auto"/>
        </w:rPr>
        <w:t>名的三大世界大学最新排名（</w:t>
      </w:r>
      <w:r>
        <w:rPr>
          <w:u w:val="none" w:color="auto"/>
        </w:rPr>
        <w:t>ARWU</w:t>
      </w:r>
      <w:r>
        <w:rPr>
          <w:spacing w:val="7"/>
          <w:u w:val="none" w:color="auto"/>
        </w:rPr>
        <w:t>、</w:t>
      </w:r>
      <w:r>
        <w:rPr>
          <w:u w:val="none" w:color="auto"/>
        </w:rPr>
        <w:t>QS</w:t>
      </w:r>
      <w:r>
        <w:rPr>
          <w:spacing w:val="7"/>
          <w:u w:val="none" w:color="auto"/>
        </w:rPr>
        <w:t>、</w:t>
      </w:r>
      <w:r>
        <w:rPr>
          <w:u w:val="none" w:color="auto"/>
        </w:rPr>
        <w:t>THE</w:t>
      </w:r>
      <w:r>
        <w:rPr>
          <w:spacing w:val="7"/>
          <w:u w:val="none" w:color="auto"/>
        </w:rPr>
        <w:t>）位于前200名的境</w:t>
      </w:r>
      <w:r>
        <w:rPr>
          <w:spacing w:val="13"/>
          <w:u w:val="none" w:color="auto"/>
        </w:rPr>
        <w:t>外大学（符合其中之一即可）或海峡两岸及港澳地区最新排名前</w:t>
      </w:r>
      <w:r>
        <w:rPr>
          <w:spacing w:val="8"/>
          <w:u w:val="none" w:color="auto"/>
        </w:rPr>
        <w:t>100位（符合上海软科或校友会中国两岸四地大学两类排名均</w:t>
      </w:r>
      <w:r>
        <w:rPr>
          <w:spacing w:val="7"/>
          <w:u w:val="none" w:color="auto"/>
        </w:rPr>
        <w:t>可）</w:t>
      </w:r>
      <w:r>
        <w:rPr>
          <w:spacing w:val="5"/>
          <w:u w:val="none" w:color="auto"/>
        </w:rPr>
        <w:t>的大学。最新排名指毕业当年的排名，如果毕业当年没有排名的，以申报时的最新排名为准。</w:t>
      </w:r>
    </w:p>
    <w:p w14:paraId="53F59933">
      <w:pPr>
        <w:pStyle w:val="5"/>
        <w:keepNext w:val="0"/>
        <w:keepLines w:val="0"/>
        <w:pageBreakBefore w:val="0"/>
        <w:wordWrap/>
        <w:overflowPunct/>
        <w:topLinePunct w:val="0"/>
        <w:bidi w:val="0"/>
        <w:spacing w:line="560" w:lineRule="exact"/>
        <w:ind w:right="156" w:firstLine="657"/>
        <w:rPr>
          <w:spacing w:val="-1"/>
          <w:u w:val="none" w:color="auto"/>
        </w:rPr>
      </w:pPr>
      <w:r>
        <w:rPr>
          <w:u w:val="none" w:color="auto"/>
        </w:rPr>
        <w:t>5型保障对象应为2020年10月27日以后到</w:t>
      </w:r>
      <w:r>
        <w:rPr>
          <w:spacing w:val="-1"/>
          <w:u w:val="none" w:color="auto"/>
        </w:rPr>
        <w:t>我市工作的人才。</w:t>
      </w:r>
    </w:p>
    <w:p w14:paraId="5BF7CACF">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ascii="Calibri" w:hAnsi="Calibri" w:cs="Times New Roman"/>
          <w:spacing w:val="6"/>
          <w:u w:val="none" w:color="auto"/>
        </w:rPr>
      </w:pPr>
      <w:r>
        <w:rPr>
          <w:rFonts w:ascii="Calibri" w:hAnsi="Calibri" w:cs="Times New Roman"/>
          <w:spacing w:val="6"/>
          <w:u w:val="none" w:color="auto"/>
        </w:rPr>
        <w:t>《办法》第五条第（一）款所称的“我市市属或四城区区属用人单位”，机关事业单位应为市属或四城区区属；企业地方贡献应为福州市市级或四城区财政收入；合伙制企业等不产生企业地方贡献的其他类型用人单位，申报人个人地方贡献应为福州市市级或四城区财政收入。</w:t>
      </w:r>
    </w:p>
    <w:p w14:paraId="561F6E2E">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616" w:firstLineChars="200"/>
        <w:textAlignment w:val="auto"/>
        <w:rPr>
          <w:rFonts w:hint="eastAsia"/>
          <w:u w:val="none" w:color="auto"/>
          <w:lang w:val="en-US" w:eastAsia="zh-CN"/>
        </w:rPr>
      </w:pPr>
      <w:r>
        <w:rPr>
          <w:rFonts w:hint="eastAsia" w:ascii="仿宋_GB2312" w:eastAsia="仿宋_GB2312" w:cs="Times New Roman"/>
          <w:sz w:val="32"/>
          <w:szCs w:val="32"/>
          <w:highlight w:val="none"/>
          <w:u w:val="none" w:color="auto"/>
          <w:lang w:val="en-US" w:eastAsia="zh-CN"/>
        </w:rPr>
        <w:t>劳务派遣人员申报时应向实际用人单位提出申请，同时提供单位劳务派遣协议和个人劳务派遣合同。</w:t>
      </w:r>
      <w:r>
        <w:rPr>
          <w:rFonts w:hint="eastAsia" w:ascii="仿宋_GB2312" w:eastAsia="仿宋_GB2312" w:cs="Times New Roman"/>
          <w:sz w:val="32"/>
          <w:szCs w:val="32"/>
          <w:highlight w:val="none"/>
          <w:u w:val="none" w:color="auto"/>
          <w:lang w:val="en-US" w:eastAsia="zh-CN"/>
        </w:rPr>
        <w:t>外包人员申报时应向劳动合同甲方单位提出申请，同时提供单位项目外包协议和劳动合同、第三方单位营业执照等材料。</w:t>
      </w:r>
    </w:p>
    <w:p w14:paraId="430948A0">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办法》第五条第（一）款所称的“缴纳城镇职工养老保险满3个月且落户”是指：与我市市属或四城区区属用人单位签订劳动合同并缴纳城镇职工养老保险（含福建省城镇职工养老保险）满3个月，且申请时处于在缴状态；在我市鼓楼区、台江区、仓山区、晋安区、马尾区五城区落户，包括家庭户、集体户；其中省高层次特级人才、外籍、台港澳人才不受落户限制。</w:t>
      </w:r>
    </w:p>
    <w:p w14:paraId="7428BEEE">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办法》第五条第（一）款所称的“在我市四城区无自有住房”，一手房以购房合同网签备案时间为准，其他房屋以不动产登记时间为准。“申请之日前5年内无商品住房买卖行为”是指在申请之日前5年内在本市四城区内无商品住房买卖行为，一手房以购房合同网签备案时间为准，二手房以不动产登记时间为准。</w:t>
      </w:r>
    </w:p>
    <w:p w14:paraId="1074BB71">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办法》第五条第（一）款所称的“政策性实物住房保障”是指享受省、市、县级各类购房政策（如经济适用住房、限价房、集资房、解困房、房改房、购房补贴、人才公寓、人才限价商品住房、共有产权住房等）。</w:t>
      </w:r>
    </w:p>
    <w:p w14:paraId="53E2DD4C">
      <w:pPr>
        <w:pStyle w:val="5"/>
        <w:keepNext w:val="0"/>
        <w:keepLines w:val="0"/>
        <w:pageBreakBefore w:val="0"/>
        <w:wordWrap/>
        <w:overflowPunct/>
        <w:topLinePunct w:val="0"/>
        <w:bidi w:val="0"/>
        <w:spacing w:line="560" w:lineRule="exact"/>
        <w:ind w:left="16" w:right="310" w:firstLine="648"/>
        <w:rPr>
          <w:u w:val="none" w:color="auto"/>
        </w:rPr>
      </w:pPr>
      <w:r>
        <w:rPr>
          <w:spacing w:val="13"/>
          <w:u w:val="none" w:color="auto"/>
        </w:rPr>
        <w:t>享受原租房优惠（如酒店式人才公寓、公共租赁住房、租房补贴等）的保障家庭，合约期内不得同时申请此政策的人才租赁住房、人才租房补贴；合约期满可按照“从新兼从优”原则申请</w:t>
      </w:r>
      <w:r>
        <w:rPr>
          <w:spacing w:val="-2"/>
          <w:u w:val="none" w:color="auto"/>
        </w:rPr>
        <w:t>享受租房政策。</w:t>
      </w:r>
    </w:p>
    <w:p w14:paraId="6C6C7B97">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办法》第五条第（二）款“我市工作的省市引进生”是指经认定在福州市属、县（市）区属用人单位工作的省市引进生；“科级行政挂职博士”是指经认定在福州市属、县（市）区属机关、事业单位工作的科级行政挂职博士，以正式任职文件为准。</w:t>
      </w:r>
    </w:p>
    <w:p w14:paraId="2C95B20B">
      <w:pPr>
        <w:keepNext w:val="0"/>
        <w:keepLines w:val="0"/>
        <w:pageBreakBefore w:val="0"/>
        <w:wordWrap/>
        <w:overflowPunct/>
        <w:topLinePunct w:val="0"/>
        <w:bidi w:val="0"/>
        <w:spacing w:line="560" w:lineRule="exact"/>
        <w:ind w:left="3393"/>
        <w:rPr>
          <w:rFonts w:ascii="黑体" w:hAnsi="黑体" w:eastAsia="黑体" w:cs="黑体"/>
          <w:sz w:val="31"/>
          <w:szCs w:val="31"/>
          <w:u w:val="none" w:color="auto"/>
        </w:rPr>
      </w:pPr>
      <w:r>
        <w:rPr>
          <w:rFonts w:ascii="黑体" w:hAnsi="黑体" w:eastAsia="黑体" w:cs="黑体"/>
          <w:spacing w:val="-3"/>
          <w:sz w:val="31"/>
          <w:szCs w:val="31"/>
          <w:u w:val="none" w:color="auto"/>
        </w:rPr>
        <w:t>第三章</w:t>
      </w:r>
      <w:r>
        <w:rPr>
          <w:rFonts w:hint="eastAsia" w:ascii="黑体" w:hAnsi="黑体" w:eastAsia="黑体" w:cs="黑体"/>
          <w:spacing w:val="-3"/>
          <w:sz w:val="31"/>
          <w:szCs w:val="31"/>
          <w:u w:val="none" w:color="auto"/>
          <w:lang w:val="en-US" w:eastAsia="zh-CN"/>
        </w:rPr>
        <w:t xml:space="preserve"> </w:t>
      </w:r>
      <w:r>
        <w:rPr>
          <w:rFonts w:ascii="黑体" w:hAnsi="黑体" w:eastAsia="黑体" w:cs="黑体"/>
          <w:spacing w:val="-3"/>
          <w:sz w:val="31"/>
          <w:szCs w:val="31"/>
          <w:u w:val="none" w:color="auto"/>
        </w:rPr>
        <w:t>保障形式</w:t>
      </w:r>
    </w:p>
    <w:p w14:paraId="77FB1AFB">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享受租房政策人才保障家庭，可转为申请享受人才购房优惠政策。申请时应书面承诺，自签订购房合同当月起不再享受政策性租房优惠政策。保障家庭在拟签订购房合同当月应报备租房政策相对应的实施单位，租房政策实施单位当月起停止实施租房优惠。及时报备的人才保障家庭，租住实物住房的，在签订购房合同一年内可按市场租金继续承租。购房优惠政策实施单位应向租房优惠政策实施单位核实已停止实施租房优惠后，方可签订人才限价房购房合同、发放购房补贴或购房贴息。</w:t>
      </w:r>
    </w:p>
    <w:p w14:paraId="04E76221">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《办法》第七条所称“现行有效的其他人才住房政策”包括省、市、县各级其他人才住房政策。</w:t>
      </w:r>
    </w:p>
    <w:p w14:paraId="46FF4860">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人才家庭申购人才限价商品住房，允许选购下靠户型，不补差价；在房源充足的情况下，允许选购不多于2套的人才限价商品住房，总面积不超过其享受保障面积档次的上一档次面积，超出其享受保障面积档次部分不享受价格优惠，按市场备案价或评估价购买。</w:t>
      </w:r>
    </w:p>
    <w:p w14:paraId="7CB61E01">
      <w:pPr>
        <w:pStyle w:val="5"/>
        <w:keepNext w:val="0"/>
        <w:keepLines w:val="0"/>
        <w:pageBreakBefore w:val="0"/>
        <w:wordWrap/>
        <w:overflowPunct/>
        <w:topLinePunct w:val="0"/>
        <w:bidi w:val="0"/>
        <w:spacing w:line="560" w:lineRule="exact"/>
        <w:ind w:right="313" w:firstLine="654"/>
        <w:jc w:val="both"/>
        <w:rPr>
          <w:u w:val="none" w:color="auto"/>
        </w:rPr>
      </w:pPr>
      <w:r>
        <w:rPr>
          <w:spacing w:val="13"/>
          <w:u w:val="none" w:color="auto"/>
        </w:rPr>
        <w:t>市场备案价是指按照政策由市房管局、市发改委等部门对该项目商品住房销售进行审核备案的市场销售价格；市场评估价是</w:t>
      </w:r>
      <w:r>
        <w:rPr>
          <w:spacing w:val="8"/>
          <w:u w:val="none" w:color="auto"/>
        </w:rPr>
        <w:t>指需要开展价格评估的房源，由市房管局牵头组织，由项目业主</w:t>
      </w:r>
      <w:r>
        <w:rPr>
          <w:spacing w:val="13"/>
          <w:u w:val="none" w:color="auto"/>
        </w:rPr>
        <w:t>单位按规定委托具有相应资质的房地产评估机构对销售价格进行</w:t>
      </w:r>
      <w:r>
        <w:rPr>
          <w:spacing w:val="8"/>
          <w:u w:val="none" w:color="auto"/>
        </w:rPr>
        <w:t>评估，报经市财政局核定后的销售价格。</w:t>
      </w:r>
    </w:p>
    <w:p w14:paraId="12AF4E8A">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办法》第九条所称“人才限价商品住房按项目进行申请”是指，市房管局筹集人才限价商品住房房源，取得预售许可证并报市政府研究同意后，不定期推出。人才限价商品住房办理不动产权登记取消入住鉴证条件。</w:t>
      </w:r>
    </w:p>
    <w:p w14:paraId="664B673B">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《办法》第十条所称“在榕工作10年及以上”按月累计计算。</w:t>
      </w:r>
    </w:p>
    <w:p w14:paraId="315D2D94">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购房补贴适用于购买一手、二手普通商品住房，不适用于享受政策性住房（包括但不限于经济适用住房、限价房、集资房、解困房、房改房、人才限价商品住房、人才共有产权住房等），不适用于购买非住宅。</w:t>
      </w:r>
    </w:p>
    <w:p w14:paraId="284CCB2C">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享受人才购房补贴所购住房，限售期自办理房屋交易合同网签备案之日起算。</w:t>
      </w:r>
    </w:p>
    <w:p w14:paraId="5E181302">
      <w:pPr>
        <w:keepNext w:val="0"/>
        <w:keepLines w:val="0"/>
        <w:pageBreakBefore w:val="0"/>
        <w:wordWrap/>
        <w:overflowPunct/>
        <w:topLinePunct w:val="0"/>
        <w:bidi w:val="0"/>
        <w:spacing w:line="560" w:lineRule="exact"/>
        <w:ind w:left="2459"/>
        <w:rPr>
          <w:rFonts w:ascii="黑体" w:hAnsi="黑体" w:eastAsia="黑体" w:cs="黑体"/>
          <w:sz w:val="31"/>
          <w:szCs w:val="31"/>
          <w:u w:val="none" w:color="auto"/>
        </w:rPr>
      </w:pPr>
      <w:r>
        <w:rPr>
          <w:rFonts w:ascii="黑体" w:hAnsi="黑体" w:eastAsia="黑体" w:cs="黑体"/>
          <w:spacing w:val="-3"/>
          <w:sz w:val="31"/>
          <w:szCs w:val="31"/>
          <w:u w:val="none" w:color="auto"/>
        </w:rPr>
        <w:t>第四章</w:t>
      </w:r>
      <w:r>
        <w:rPr>
          <w:rFonts w:hint="eastAsia" w:ascii="黑体" w:hAnsi="黑体" w:eastAsia="黑体" w:cs="黑体"/>
          <w:spacing w:val="-3"/>
          <w:sz w:val="31"/>
          <w:szCs w:val="31"/>
          <w:u w:val="none" w:color="auto"/>
          <w:lang w:val="en-US" w:eastAsia="zh-CN"/>
        </w:rPr>
        <w:t xml:space="preserve"> </w:t>
      </w:r>
      <w:r>
        <w:rPr>
          <w:rFonts w:ascii="黑体" w:hAnsi="黑体" w:eastAsia="黑体" w:cs="黑体"/>
          <w:spacing w:val="-3"/>
          <w:sz w:val="31"/>
          <w:szCs w:val="31"/>
          <w:u w:val="none" w:color="auto"/>
        </w:rPr>
        <w:t>申报、审核及保障兑现</w:t>
      </w:r>
    </w:p>
    <w:p w14:paraId="3EE27D9A">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市房管局会同市人社局持续建设“好年华 聚福州”人才住房保障服务平台（以下简称“平台”），实现人才住房保障申报、房屋管理全程网络办理。人才限价商品住房、人才租赁住房根据房源公告不定期开展申报；购房补贴、购房贷款贴息、租赁补贴实行常态化申请。</w:t>
      </w:r>
    </w:p>
    <w:p w14:paraId="08D21688">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人才保障资格申报按季度开展。人才如实填报并经所在用人单位确认，经所属区、市两级人才窗口审核，研究确定、公示、公告后，向符合条件的保障对象发放《“好年华 聚福州”人才住房保障资格证》（以下简称《资格证》），明确人才所能享受的住房保障形式，同时将名单转市国有房产中心、市人才发展集团、福州住房公积金中心（以下简称“各政策实施单位”）。</w:t>
      </w:r>
    </w:p>
    <w:p w14:paraId="5CC221DA">
      <w:pPr>
        <w:pStyle w:val="5"/>
        <w:keepNext w:val="0"/>
        <w:keepLines w:val="0"/>
        <w:pageBreakBefore w:val="0"/>
        <w:wordWrap/>
        <w:overflowPunct/>
        <w:topLinePunct w:val="0"/>
        <w:bidi w:val="0"/>
        <w:spacing w:line="560" w:lineRule="exact"/>
        <w:ind w:left="17" w:right="121" w:firstLine="625"/>
        <w:jc w:val="both"/>
        <w:rPr>
          <w:u w:val="none" w:color="auto"/>
        </w:rPr>
      </w:pPr>
      <w:r>
        <w:rPr>
          <w:spacing w:val="13"/>
          <w:u w:val="none" w:color="auto"/>
        </w:rPr>
        <w:t>《资格证》有效期两年，有效期内未申请人才住房保障的，</w:t>
      </w:r>
      <w:r>
        <w:rPr>
          <w:spacing w:val="5"/>
          <w:u w:val="none" w:color="auto"/>
        </w:rPr>
        <w:t>应重新申报。人才在有效期内可向各政策实施单位申请住房</w:t>
      </w:r>
      <w:r>
        <w:rPr>
          <w:spacing w:val="4"/>
          <w:u w:val="none" w:color="auto"/>
        </w:rPr>
        <w:t>保障，同时期只能享受一种保障形式。</w:t>
      </w:r>
    </w:p>
    <w:p w14:paraId="40186BED">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申请人在申请人才住房保障时需向资格审核部门、政策实施单位（以下简称“受理单位”）提供信用承诺，其承诺信息由受理单位记录在市公共信用信息平台；对于违反承诺事项的申请人，其违诺行为将记录在市公共信用信息平台。</w:t>
      </w:r>
    </w:p>
    <w:p w14:paraId="7D1D6933">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pPr>
      <w:r>
        <w:rPr>
          <w:rFonts w:hint="eastAsia" w:ascii="Calibri" w:hAnsi="Calibri" w:cs="Times New Roman"/>
          <w:spacing w:val="6"/>
          <w:u w:val="none" w:color="auto"/>
          <w:lang w:val="en-US" w:eastAsia="zh-CN"/>
        </w:rPr>
        <w:t>各政策实施单位根据《资格证》兑现各项人才住房保障。在兑现政策前，应核实《资格证》记载的保障家庭成员自有住房及政策性实物住房保障享受情况。其中，市房管局、市国有房产中心、市不动产登记和交易中心负责核实保障家庭自有住房及住房保障政策享受情况；市人社局、市国有房产中心、市人才发展集团负责核实保障家庭人才住房政策享受情况。</w:t>
      </w:r>
    </w:p>
    <w:p w14:paraId="47DE376E">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Calibri" w:hAnsi="Calibri" w:cs="Times New Roman"/>
          <w:spacing w:val="6"/>
          <w:u w:val="none" w:color="auto"/>
          <w:lang w:val="en-US" w:eastAsia="zh-CN"/>
        </w:rPr>
        <w:sectPr>
          <w:pgSz w:w="11906" w:h="16838"/>
          <w:pgMar w:top="1431" w:right="1157" w:bottom="1321" w:left="1476" w:header="0" w:footer="1048" w:gutter="0"/>
          <w:cols w:space="720" w:num="1"/>
        </w:sectPr>
      </w:pPr>
    </w:p>
    <w:p w14:paraId="2D85CD42">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64" w:firstLineChars="200"/>
        <w:jc w:val="both"/>
        <w:textAlignment w:val="auto"/>
        <w:rPr>
          <w:rFonts w:hint="eastAsia" w:ascii="仿宋_GB2312" w:eastAsia="仿宋_GB2312" w:cs="Times New Roman"/>
          <w:sz w:val="32"/>
          <w:szCs w:val="32"/>
          <w:highlight w:val="none"/>
          <w:u w:val="none" w:color="auto"/>
          <w:lang w:val="en-US" w:eastAsia="zh-CN"/>
        </w:rPr>
      </w:pPr>
      <w:r>
        <w:rPr>
          <w:rFonts w:hint="eastAsia" w:ascii="Calibri" w:hAnsi="Calibri" w:cs="Times New Roman"/>
          <w:spacing w:val="6"/>
          <w:u w:val="none" w:color="auto"/>
          <w:lang w:val="en-US" w:eastAsia="zh-CN"/>
        </w:rPr>
        <w:t>人才限价商品住房由市国有房产中心负责兑现。市房管局不定期发布配售公告后，人才向市国有房产中心提出申请。市国有房产中心复核后，</w:t>
      </w:r>
      <w:r>
        <w:rPr>
          <w:rFonts w:hint="eastAsia" w:ascii="仿宋_GB2312" w:eastAsia="仿宋_GB2312" w:cs="Times New Roman"/>
          <w:sz w:val="32"/>
          <w:szCs w:val="32"/>
          <w:highlight w:val="none"/>
          <w:u w:val="none" w:color="auto"/>
          <w:lang w:val="en-US" w:eastAsia="zh-CN"/>
        </w:rPr>
        <w:t>对外公布配售选房方案、组织抽签（摇号）选房、协助办理购房手续。</w:t>
      </w:r>
      <w:r>
        <w:rPr>
          <w:rFonts w:hint="eastAsia" w:ascii="仿宋_GB2312" w:eastAsia="仿宋_GB2312" w:cs="Times New Roman"/>
          <w:sz w:val="32"/>
          <w:szCs w:val="32"/>
          <w:highlight w:val="none"/>
          <w:u w:val="none" w:color="auto"/>
          <w:lang w:val="en-US" w:eastAsia="zh-CN"/>
        </w:rPr>
        <w:t>人才保障家庭选房后放弃购房，行为达到三次的，取消人才住房保障资格，2年内不得再次申请‘</w:t>
      </w:r>
      <w:r>
        <w:rPr>
          <w:rFonts w:hint="eastAsia" w:ascii="仿宋_GB2312" w:cs="Times New Roman"/>
          <w:sz w:val="32"/>
          <w:szCs w:val="32"/>
          <w:highlight w:val="none"/>
          <w:u w:val="none" w:color="auto"/>
          <w:lang w:val="en-US" w:eastAsia="zh-CN"/>
        </w:rPr>
        <w:t>好年华 聚福州</w:t>
      </w:r>
      <w:r>
        <w:rPr>
          <w:rFonts w:hint="eastAsia" w:ascii="仿宋_GB2312" w:eastAsia="仿宋_GB2312" w:cs="Times New Roman"/>
          <w:sz w:val="32"/>
          <w:szCs w:val="32"/>
          <w:highlight w:val="none"/>
          <w:u w:val="none" w:color="auto"/>
          <w:lang w:val="en-US" w:eastAsia="zh-CN"/>
        </w:rPr>
        <w:t>’人才住房保障资格</w:t>
      </w:r>
      <w:r>
        <w:rPr>
          <w:rFonts w:hint="eastAsia" w:ascii="仿宋_GB2312" w:eastAsia="仿宋_GB2312" w:cs="Times New Roman"/>
          <w:sz w:val="32"/>
          <w:szCs w:val="32"/>
          <w:highlight w:val="none"/>
          <w:u w:val="none" w:color="auto"/>
          <w:lang w:val="en-US" w:eastAsia="zh-CN"/>
        </w:rPr>
        <w:t>。</w:t>
      </w:r>
    </w:p>
    <w:p w14:paraId="55B30480">
      <w:pPr>
        <w:pStyle w:val="5"/>
        <w:keepNext w:val="0"/>
        <w:keepLines w:val="0"/>
        <w:pageBreakBefore w:val="0"/>
        <w:wordWrap/>
        <w:overflowPunct/>
        <w:topLinePunct w:val="0"/>
        <w:bidi w:val="0"/>
        <w:spacing w:line="560" w:lineRule="exact"/>
        <w:ind w:right="86" w:firstLine="647"/>
        <w:rPr>
          <w:u w:val="none" w:color="auto"/>
        </w:rPr>
      </w:pPr>
      <w:r>
        <w:rPr>
          <w:spacing w:val="13"/>
          <w:u w:val="none" w:color="auto"/>
        </w:rPr>
        <w:t>对有弄虚作假、隐瞒情况及伪造相关证明等情形的申请人，</w:t>
      </w:r>
      <w:r>
        <w:rPr>
          <w:spacing w:val="4"/>
          <w:u w:val="none" w:color="auto"/>
        </w:rPr>
        <w:t>其申请资格自动丧失，5年内不得再次申请人才限价商品住房；骗</w:t>
      </w:r>
      <w:r>
        <w:rPr>
          <w:spacing w:val="15"/>
          <w:u w:val="none" w:color="auto"/>
        </w:rPr>
        <w:t>购人才限价商品住房，经销售方决定不撤销购房合</w:t>
      </w:r>
      <w:r>
        <w:rPr>
          <w:spacing w:val="14"/>
          <w:u w:val="none" w:color="auto"/>
        </w:rPr>
        <w:t>同的，适用5</w:t>
      </w:r>
      <w:r>
        <w:rPr>
          <w:spacing w:val="25"/>
          <w:u w:val="none" w:color="auto"/>
        </w:rPr>
        <w:t>年内不得上市交易的规定且不享受人才限价商品住房的政策优</w:t>
      </w:r>
      <w:r>
        <w:rPr>
          <w:spacing w:val="13"/>
          <w:u w:val="none" w:color="auto"/>
        </w:rPr>
        <w:t>惠，需按同地段同等级商品房市场售价购买，并按优惠价与市场</w:t>
      </w:r>
      <w:r>
        <w:rPr>
          <w:spacing w:val="7"/>
          <w:u w:val="none" w:color="auto"/>
        </w:rPr>
        <w:t>价差额的20%缴纳违约金，该内容应在合同中明确。</w:t>
      </w:r>
    </w:p>
    <w:p w14:paraId="127DF786">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人才购房补贴由市国有房产中心常年受理、负责发放。人才在选定房源、办理网签手续后，向市国有房产中心提出购房补贴发放申请。市国有房产中心核实有关信息后，与人才签订补贴发放协议和诚信承诺书。发放补贴后，人才每年定期提交上年度在榕工作情况及相关证明资料；对未履行服务承诺的，由市房管局、市人社局共同确认后书面告知市国有房产中心，由市国有房产中心根据补贴发放协议约定，要求人才按服务年限的比例退回购房补贴。</w:t>
      </w:r>
    </w:p>
    <w:p w14:paraId="4B68E5D2">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购房贷款贴息由福州住房公积金中心常年受理、负责发放。人才在选定房源、办理网签，申请住房公积金组合贷款购房时，向福州住房公积金中心提出购房贷款贴息申请，并签订诚信承诺书。成功受理购房贷款贴息业务后，人才先按借款合同约定偿还当月购房贷款本息，次月由福州住房公积金中心根据借款人商业贷款贴息部分的贷款额度、贷款期限分别按照放款时的商业贷款和公积金贷款利率计算出的还款计划的利息差额一次性测算出贷款年限前6年（5型）或者10年（3、4型）的贴息总额，平均至前6年(5型)或者10年（3、4型）的各月向人才补贴利息差额，当月未正常足额偿还购房贷款本息的，次月将不予贴息。享受人才租赁补贴的，在利息差额补贴时限中扣减相应的租赁补贴时限。</w:t>
      </w:r>
    </w:p>
    <w:p w14:paraId="7CFF7C87">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人才租赁住房由市人才发展集团根据房源情况不定期推出、负责配租。市人才发展集团根据房源情况发布配租申请通知并公布租金标准后，人才可向其窗口进行申报，市人才发展集团在核实有关信息后，向社会发布配租选房公告并统一组织选房。人才保障家庭应按照选房方案，按时参加选房。因特殊原因不参加当批次选房的，可在选房方案规定的期限内申请延后一次。逾期未参加选房或未按时签订租赁合同、收房的，视同自愿放弃租房保障资格，由市人才集团转市人社局取消租房保障资格。</w:t>
      </w:r>
    </w:p>
    <w:p w14:paraId="588B256C">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人才租赁补贴由市人才集团常年受理、负责发放。人才保障家庭在承租四城区社会化租赁住房、经市国有房产中心“福州市住房租赁服务监管平台”备案后，向市人才发展集团窗口进行申报。市人才发展集团经核实有关信息后，与人才保障家庭签订租赁补贴发放协议，市国有房产中心根据协议签订情况，按季度向市人才发展集团预拨资金，由人才发展集团按月发放租赁补贴。</w:t>
      </w:r>
    </w:p>
    <w:p w14:paraId="02634201">
      <w:pPr>
        <w:keepNext w:val="0"/>
        <w:keepLines w:val="0"/>
        <w:pageBreakBefore w:val="0"/>
        <w:wordWrap/>
        <w:overflowPunct/>
        <w:topLinePunct w:val="0"/>
        <w:bidi w:val="0"/>
        <w:spacing w:line="560" w:lineRule="exact"/>
        <w:ind w:left="2919"/>
        <w:rPr>
          <w:rFonts w:ascii="黑体" w:hAnsi="黑体" w:eastAsia="黑体" w:cs="黑体"/>
          <w:sz w:val="31"/>
          <w:szCs w:val="31"/>
          <w:u w:val="none" w:color="auto"/>
        </w:rPr>
      </w:pPr>
      <w:r>
        <w:rPr>
          <w:rFonts w:ascii="黑体" w:hAnsi="黑体" w:eastAsia="黑体" w:cs="黑体"/>
          <w:spacing w:val="-3"/>
          <w:sz w:val="31"/>
          <w:szCs w:val="31"/>
          <w:u w:val="none" w:color="auto"/>
        </w:rPr>
        <w:t>第五章</w:t>
      </w:r>
      <w:r>
        <w:rPr>
          <w:rFonts w:hint="eastAsia" w:ascii="黑体" w:hAnsi="黑体" w:eastAsia="黑体" w:cs="黑体"/>
          <w:spacing w:val="-3"/>
          <w:sz w:val="31"/>
          <w:szCs w:val="31"/>
          <w:u w:val="none" w:color="auto"/>
          <w:lang w:val="en-US" w:eastAsia="zh-CN"/>
        </w:rPr>
        <w:t xml:space="preserve"> </w:t>
      </w:r>
      <w:r>
        <w:rPr>
          <w:rFonts w:ascii="黑体" w:hAnsi="黑体" w:eastAsia="黑体" w:cs="黑体"/>
          <w:spacing w:val="-3"/>
          <w:sz w:val="31"/>
          <w:szCs w:val="31"/>
          <w:u w:val="none" w:color="auto"/>
        </w:rPr>
        <w:t>房源及经费保障</w:t>
      </w:r>
    </w:p>
    <w:p w14:paraId="45553B26">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建立并完善“</w:t>
      </w:r>
      <w:r>
        <w:rPr>
          <w:rFonts w:hint="eastAsia" w:ascii="仿宋_GB2312" w:hAnsi="Calibri" w:cs="Times New Roman"/>
          <w:sz w:val="32"/>
          <w:szCs w:val="32"/>
          <w:highlight w:val="none"/>
          <w:u w:val="none" w:color="auto"/>
          <w:lang w:val="en-US" w:eastAsia="zh-CN"/>
        </w:rPr>
        <w:t>好年华 聚福州</w:t>
      </w:r>
      <w:r>
        <w:rPr>
          <w:rFonts w:hint="eastAsia" w:ascii="仿宋_GB2312" w:hAnsi="Calibri" w:eastAsia="仿宋_GB2312" w:cs="Times New Roman"/>
          <w:sz w:val="32"/>
          <w:szCs w:val="32"/>
          <w:highlight w:val="none"/>
          <w:u w:val="none" w:color="auto"/>
          <w:lang w:val="en-US" w:eastAsia="zh-CN"/>
        </w:rPr>
        <w:t>”人才住房保障工作机制。全市人才住房保障规划、建设、筹集、分配等重大事项，由市委人才办、市房管局、市人社局提出，报市人才住房保障工作领导小组核定后实施。市人才住房保障具体实施工作由市委人才办、市房管局、市人社局、市自然资源和规划局、市城乡建设局、市国有房产中心、市不动产登记和交易中心、福州住房公积金中心、市人才集团等共同研究、协同推进。</w:t>
      </w:r>
    </w:p>
    <w:p w14:paraId="2280632A">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人才保障性住房通过选址新建或出让地配建方式建设的，由市人社局、市房管局、市自然资源和规划局根据全市人才发展状况和《办法》规定的保障标准面积，提出户型、套数、装修标准及车位配比等方案，纳入土地出让方案。建设单位要严格按照要求和规划标准建设。市城乡建设局要加强对人才住房的质量监督。市国有房产中心负责牵头做好人才回购房源接收验收工作，督导业主单位做好人才保障性房源后续质量维护、售后物业等工作。人才住房具体装修标准由市房管局提出，市人才住房保障工作领导小组办公室另行研究制定。</w:t>
      </w:r>
    </w:p>
    <w:p w14:paraId="1E759346">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人才住房保障经费按现行财政体制分级承担，财政管理体制若有变动，按新体制承担。人才跨市、区之间调动，资金由市区财政按照互相补差进行结算的原则落实。</w:t>
      </w:r>
    </w:p>
    <w:p w14:paraId="2CC5BD65">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市本级设立“</w:t>
      </w:r>
      <w:r>
        <w:rPr>
          <w:rFonts w:hint="eastAsia" w:ascii="仿宋_GB2312" w:hAnsi="Calibri" w:cs="Times New Roman"/>
          <w:sz w:val="32"/>
          <w:szCs w:val="32"/>
          <w:highlight w:val="none"/>
          <w:u w:val="none" w:color="auto"/>
          <w:lang w:val="en-US" w:eastAsia="zh-CN"/>
        </w:rPr>
        <w:t>好年华 聚福州</w:t>
      </w:r>
      <w:r>
        <w:rPr>
          <w:rFonts w:hint="eastAsia" w:ascii="仿宋_GB2312" w:hAnsi="Calibri" w:eastAsia="仿宋_GB2312" w:cs="Times New Roman"/>
          <w:sz w:val="32"/>
          <w:szCs w:val="32"/>
          <w:highlight w:val="none"/>
          <w:u w:val="none" w:color="auto"/>
          <w:lang w:val="en-US" w:eastAsia="zh-CN"/>
        </w:rPr>
        <w:t>”人才住房保障专项资金。市国有房产中心和福州住房公积金中心分别负责租赁补贴、购房补贴和购房贷款贴息等经费预决算，按照市住房保障工作领导小组议定的年度计划，列入当年度本部门经费预算。租赁补贴由市财政按季度预拨，市国有房产中心转拨市人才发展集团；购房贷款贴息由福州公积金中心从总盘中先行垫付，每年实际贴息金额纳入次年部门预算编制中，与市财政进行结算。</w:t>
      </w:r>
    </w:p>
    <w:p w14:paraId="308CD3CD">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人才住房保障情况列入市、区人才工作目标责任制考核体系。市委人才办、市效能办、市政府督查室督促检查各责任部门或政策实施单位人才住房保障政策、资金、房源落实情况。</w:t>
      </w:r>
    </w:p>
    <w:p w14:paraId="75B75FF9">
      <w:pPr>
        <w:keepNext w:val="0"/>
        <w:keepLines w:val="0"/>
        <w:pageBreakBefore w:val="0"/>
        <w:wordWrap/>
        <w:overflowPunct/>
        <w:topLinePunct w:val="0"/>
        <w:bidi w:val="0"/>
        <w:spacing w:line="560" w:lineRule="exact"/>
        <w:ind w:left="3078"/>
        <w:rPr>
          <w:rFonts w:ascii="黑体" w:hAnsi="黑体" w:eastAsia="黑体" w:cs="黑体"/>
          <w:sz w:val="31"/>
          <w:szCs w:val="31"/>
          <w:u w:val="none" w:color="auto"/>
        </w:rPr>
      </w:pPr>
      <w:r>
        <w:rPr>
          <w:rFonts w:ascii="黑体" w:hAnsi="黑体" w:eastAsia="黑体" w:cs="黑体"/>
          <w:spacing w:val="-3"/>
          <w:sz w:val="31"/>
          <w:szCs w:val="31"/>
          <w:u w:val="none" w:color="auto"/>
        </w:rPr>
        <w:t>第六章</w:t>
      </w:r>
      <w:r>
        <w:rPr>
          <w:rFonts w:hint="eastAsia" w:ascii="黑体" w:hAnsi="黑体" w:eastAsia="黑体" w:cs="黑体"/>
          <w:spacing w:val="-3"/>
          <w:sz w:val="31"/>
          <w:szCs w:val="31"/>
          <w:u w:val="none" w:color="auto"/>
          <w:lang w:val="en-US" w:eastAsia="zh-CN"/>
        </w:rPr>
        <w:t xml:space="preserve"> </w:t>
      </w:r>
      <w:r>
        <w:rPr>
          <w:rFonts w:ascii="黑体" w:hAnsi="黑体" w:eastAsia="黑体" w:cs="黑体"/>
          <w:spacing w:val="-3"/>
          <w:sz w:val="31"/>
          <w:szCs w:val="31"/>
          <w:u w:val="none" w:color="auto"/>
        </w:rPr>
        <w:t>新旧政策衔接</w:t>
      </w:r>
    </w:p>
    <w:p w14:paraId="6783F72E">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根据《福州市人民政府印发关于进一步完善福州市中心城区住房保障体系实施方案（试行）的通知》（榕政综〔2020〕49号）认定的C、D型保障家庭，合同期内按原政策继续执行实物保障、租赁补贴发放。实物保障的租金继续按市场租金的首年30%、第二年50%、第三年及以后70%收取；租赁补贴的保障面积和补贴比例（市场租金的30%）保持不变，市场租金按《关于进一步加强中心城区公共租赁住房配租和管理工作的方案》规定调整。合同期满若符合《办法》规定的人才住房保障条件，可以按照新政策申请对应的人才住房保障类型，不受“自愿放弃保障资格后两年不得申请我市住房保障”限制；也可按照榕政综〔2020〕49号文件规定继续申请享受相应保障，C型人才可根据原办法继续享受相应租赁保障，D型人才五年期满不再发放。</w:t>
      </w:r>
    </w:p>
    <w:p w14:paraId="45217E00">
      <w:pPr>
        <w:keepNext w:val="0"/>
        <w:keepLines w:val="0"/>
        <w:pageBreakBefore w:val="0"/>
        <w:wordWrap/>
        <w:overflowPunct/>
        <w:topLinePunct w:val="0"/>
        <w:bidi w:val="0"/>
        <w:spacing w:line="560" w:lineRule="exact"/>
        <w:ind w:left="3694"/>
        <w:rPr>
          <w:rFonts w:ascii="黑体" w:hAnsi="黑体" w:eastAsia="黑体" w:cs="黑体"/>
          <w:sz w:val="31"/>
          <w:szCs w:val="31"/>
          <w:u w:val="none" w:color="auto"/>
        </w:rPr>
      </w:pPr>
      <w:r>
        <w:rPr>
          <w:rFonts w:ascii="黑体" w:hAnsi="黑体" w:eastAsia="黑体" w:cs="黑体"/>
          <w:spacing w:val="-3"/>
          <w:sz w:val="31"/>
          <w:szCs w:val="31"/>
          <w:u w:val="none" w:color="auto"/>
        </w:rPr>
        <w:t>第七章</w:t>
      </w:r>
      <w:r>
        <w:rPr>
          <w:rFonts w:hint="eastAsia" w:ascii="黑体" w:hAnsi="黑体" w:eastAsia="黑体" w:cs="黑体"/>
          <w:spacing w:val="-3"/>
          <w:sz w:val="31"/>
          <w:szCs w:val="31"/>
          <w:u w:val="none" w:color="auto"/>
          <w:lang w:val="en-US" w:eastAsia="zh-CN"/>
        </w:rPr>
        <w:t xml:space="preserve"> </w:t>
      </w:r>
      <w:r>
        <w:rPr>
          <w:rFonts w:ascii="黑体" w:hAnsi="黑体" w:eastAsia="黑体" w:cs="黑体"/>
          <w:spacing w:val="-3"/>
          <w:sz w:val="31"/>
          <w:szCs w:val="31"/>
          <w:u w:val="none" w:color="auto"/>
        </w:rPr>
        <w:t>附则</w:t>
      </w:r>
    </w:p>
    <w:p w14:paraId="63C948AE">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本细则有效期自2022年8月15日至2027年8月14日，与《办法》一致。</w:t>
      </w:r>
    </w:p>
    <w:p w14:paraId="1FE873B3">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本细则由相关责任单位负责解释。实施细则未尽事宜经报市人才住房保障工作领导小组研究确定后适时调整或补充。</w:t>
      </w:r>
    </w:p>
    <w:p w14:paraId="2FF8F4D7">
      <w:pPr>
        <w:pStyle w:val="5"/>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220" w:firstLine="616" w:firstLineChars="200"/>
        <w:jc w:val="both"/>
        <w:textAlignment w:val="auto"/>
        <w:rPr>
          <w:rFonts w:hint="eastAsia" w:ascii="仿宋_GB2312" w:hAnsi="Calibri" w:eastAsia="仿宋_GB2312" w:cs="Times New Roman"/>
          <w:sz w:val="32"/>
          <w:szCs w:val="32"/>
          <w:highlight w:val="none"/>
          <w:u w:val="none" w:color="auto"/>
          <w:lang w:val="en-US" w:eastAsia="zh-CN"/>
        </w:rPr>
      </w:pPr>
      <w:r>
        <w:rPr>
          <w:rFonts w:hint="eastAsia" w:ascii="仿宋_GB2312" w:hAnsi="Calibri" w:eastAsia="仿宋_GB2312" w:cs="Times New Roman"/>
          <w:sz w:val="32"/>
          <w:szCs w:val="32"/>
          <w:highlight w:val="none"/>
          <w:u w:val="none" w:color="auto"/>
          <w:lang w:val="en-US" w:eastAsia="zh-CN"/>
        </w:rPr>
        <w:t>各政策具体规程及配租配售管理办法由各政策实施单位负责制定并实施。</w:t>
      </w:r>
    </w:p>
    <w:p w14:paraId="0F7F1D6E">
      <w:pPr>
        <w:keepNext w:val="0"/>
        <w:keepLines w:val="0"/>
        <w:pageBreakBefore w:val="0"/>
        <w:wordWrap/>
        <w:overflowPunct/>
        <w:topLinePunct w:val="0"/>
        <w:bidi w:val="0"/>
        <w:spacing w:line="560" w:lineRule="exact"/>
        <w:rPr>
          <w:rFonts w:ascii="Arial"/>
          <w:sz w:val="21"/>
          <w:u w:val="none" w:color="auto"/>
        </w:rPr>
      </w:pPr>
    </w:p>
    <w:p w14:paraId="0ED1FB14">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both"/>
        <w:textAlignment w:val="baseline"/>
        <w:outlineLvl w:val="9"/>
        <w:rPr>
          <w:rFonts w:hint="eastAsia" w:ascii="仿宋_GB2312" w:hAnsi="仿宋_GB2312" w:eastAsia="仿宋_GB2312"/>
          <w:u w:val="none" w:color="auto"/>
          <w:lang w:eastAsia="zh-CN"/>
        </w:rPr>
      </w:pPr>
    </w:p>
    <w:p w14:paraId="5B2B22DE">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both"/>
        <w:textAlignment w:val="baseline"/>
        <w:outlineLvl w:val="9"/>
        <w:rPr>
          <w:rFonts w:hint="eastAsia" w:ascii="仿宋_GB2312" w:hAnsi="仿宋_GB2312" w:eastAsia="仿宋_GB2312"/>
          <w:u w:val="none" w:color="auto"/>
          <w:lang w:eastAsia="zh-CN"/>
        </w:rPr>
      </w:pPr>
    </w:p>
    <w:p w14:paraId="7DDF5EEF">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both"/>
        <w:textAlignment w:val="baseline"/>
        <w:outlineLvl w:val="9"/>
        <w:rPr>
          <w:rFonts w:hint="eastAsia" w:ascii="方正仿宋_GBK" w:hAnsi="方正仿宋_GBK"/>
          <w:u w:val="none" w:color="auto"/>
          <w:lang w:eastAsia="zh-CN"/>
        </w:rPr>
      </w:pPr>
    </w:p>
    <w:p w14:paraId="6408BD3C">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textAlignment w:val="baseline"/>
        <w:rPr>
          <w:rFonts w:hint="eastAsia" w:ascii="方正仿宋_GBK" w:hAnsi="方正仿宋_GBK"/>
          <w:u w:val="none" w:color="auto"/>
        </w:rPr>
      </w:pPr>
    </w:p>
    <w:p w14:paraId="7F0FBD60">
      <w:pPr>
        <w:rPr>
          <w:u w:val="none" w:color="auto"/>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7C986"/>
    <w:multiLevelType w:val="singleLevel"/>
    <w:tmpl w:val="8367C986"/>
    <w:lvl w:ilvl="0" w:tentative="0">
      <w:start w:val="1"/>
      <w:numFmt w:val="chineseCounting"/>
      <w:suff w:val="nothing"/>
      <w:lvlText w:val="第%1条 "/>
      <w:lvlJc w:val="left"/>
      <w:pPr>
        <w:ind w:left="0" w:firstLine="397"/>
      </w:pPr>
      <w:rPr>
        <w:rFonts w:hint="eastAsia"/>
        <w:b/>
      </w:rPr>
    </w:lvl>
  </w:abstractNum>
  <w:abstractNum w:abstractNumId="1">
    <w:nsid w:val="B7D667F9"/>
    <w:multiLevelType w:val="singleLevel"/>
    <w:tmpl w:val="B7D667F9"/>
    <w:lvl w:ilvl="0" w:tentative="0">
      <w:start w:val="1"/>
      <w:numFmt w:val="chineseCounting"/>
      <w:suff w:val="nothing"/>
      <w:lvlText w:val="（%1）"/>
      <w:lvlJc w:val="left"/>
      <w:rPr>
        <w:rFonts w:hint="eastAsia"/>
      </w:rPr>
    </w:lvl>
  </w:abstractNum>
  <w:abstractNum w:abstractNumId="2">
    <w:nsid w:val="6B0102B0"/>
    <w:multiLevelType w:val="singleLevel"/>
    <w:tmpl w:val="6B0102B0"/>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NGNhNTRhNGUwN2E2MzRiNTYxM2Q5YmFmMDY3NWUifQ=="/>
  </w:docVars>
  <w:rsids>
    <w:rsidRoot w:val="7D752DC2"/>
    <w:rsid w:val="0A293973"/>
    <w:rsid w:val="25B6554C"/>
    <w:rsid w:val="29B20511"/>
    <w:rsid w:val="33540C46"/>
    <w:rsid w:val="496C2202"/>
    <w:rsid w:val="524A612E"/>
    <w:rsid w:val="5A572A9E"/>
    <w:rsid w:val="714364FB"/>
    <w:rsid w:val="7D75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仿宋_GB2312" w:asciiTheme="minorAscii" w:hAnsiTheme="minorAscii"/>
      <w:b/>
      <w:sz w:val="32"/>
    </w:rPr>
  </w:style>
  <w:style w:type="character" w:default="1" w:styleId="9">
    <w:name w:val="Default Paragraph Font"/>
    <w:semiHidden/>
    <w:qFormat/>
    <w:uiPriority w:val="0"/>
    <w:rPr>
      <w:rFonts w:ascii="Calibri" w:hAnsi="Calibri"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5"/>
    <w:qFormat/>
    <w:uiPriority w:val="0"/>
    <w:pPr>
      <w:ind w:firstLine="420" w:firstLineChars="100"/>
    </w:pPr>
  </w:style>
  <w:style w:type="paragraph" w:customStyle="1" w:styleId="10">
    <w:name w:val="样式2"/>
    <w:basedOn w:val="1"/>
    <w:qFormat/>
    <w:uiPriority w:val="0"/>
    <w:pPr>
      <w:ind w:firstLine="560" w:firstLineChars="200"/>
    </w:pPr>
    <w:rPr>
      <w:rFonts w:ascii="Times New Roman" w:hAnsi="Times New Roman" w:eastAsia="仿宋_GB2312"/>
      <w:sz w:val="32"/>
    </w:rPr>
  </w:style>
  <w:style w:type="paragraph" w:customStyle="1" w:styleId="11">
    <w:name w:val="样式3"/>
    <w:basedOn w:val="1"/>
    <w:qFormat/>
    <w:uiPriority w:val="0"/>
    <w:pPr>
      <w:ind w:firstLine="420" w:firstLineChars="200"/>
    </w:pPr>
    <w:rPr>
      <w:rFonts w:eastAsia="仿宋_GB2312" w:asciiTheme="minorAscii" w:hAnsiTheme="minorAscii"/>
      <w:sz w:val="32"/>
    </w:rPr>
  </w:style>
  <w:style w:type="paragraph" w:customStyle="1" w:styleId="12">
    <w:name w:val="正文缩进1"/>
    <w:basedOn w:val="13"/>
    <w:qFormat/>
    <w:uiPriority w:val="0"/>
    <w:pPr>
      <w:ind w:firstLine="0" w:firstLineChars="100"/>
    </w:pPr>
  </w:style>
  <w:style w:type="paragraph" w:customStyle="1" w:styleId="13">
    <w:name w:val="正文文本1"/>
    <w:basedOn w:val="14"/>
    <w:qFormat/>
    <w:uiPriority w:val="0"/>
    <w:pPr>
      <w:spacing w:beforeLines="0" w:beforeAutospacing="0" w:after="120" w:afterAutospacing="0"/>
    </w:pPr>
    <w:rPr>
      <w:rFonts w:ascii="Calibri" w:hAnsi="Calibri" w:eastAsia="宋体" w:cs="Times New Roman"/>
    </w:rPr>
  </w:style>
  <w:style w:type="paragraph" w:customStyle="1" w:styleId="14">
    <w:name w:val="正文1"/>
    <w:next w:val="12"/>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2024-07-19T09:12:00Z</dcterms:created>
  <dc:creator>xue</dc:creator>
  <cp:lastModifiedBy>xue</cp:lastModifiedBy>
  <dcterms:modified xsi:type="dcterms:W3CDTF">2024-07-19T09:13:08Z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6CB1775703B247719535F9D4CC5B5273_11</vt:lpwstr>
  </property>
</Properties>
</file>