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75" w:afterAutospacing="0" w:line="468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2D0201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caps w:val="0"/>
          <w:color w:val="2D0201"/>
          <w:spacing w:val="0"/>
          <w:sz w:val="39"/>
          <w:szCs w:val="39"/>
          <w:bdr w:val="none" w:color="auto" w:sz="0" w:space="0"/>
          <w:shd w:val="clear" w:fill="FFFFFF"/>
        </w:rPr>
        <w:t>经济专业技术资格考试 高级经济实务（知识产权） 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AEFF5" w:sz="6" w:space="7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2D02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D0201"/>
          <w:spacing w:val="0"/>
          <w:sz w:val="18"/>
          <w:szCs w:val="18"/>
          <w:bdr w:val="none" w:color="auto" w:sz="0" w:space="0"/>
          <w:shd w:val="clear" w:fill="FFFFFF"/>
        </w:rPr>
        <w:t>2023-02-21 11:05:04</w:t>
      </w:r>
      <w:r>
        <w:rPr>
          <w:rFonts w:hint="eastAsia" w:ascii="宋体" w:hAnsi="宋体" w:eastAsia="宋体" w:cs="宋体"/>
          <w:caps w:val="0"/>
          <w:color w:val="2D0201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8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考试目的和要求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测查应试人员是否具有从事高级知识产权实务的综合能力素质。要求应试人员掌握并应用知识产权理论、方法和技巧，灵活运用相关政策法规，深入、恰当地开展知识产权创造、保护、运用工作以及管理、督导和研究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8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考试涉及的专业知识与实务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本科目题型设置多样，考核点复合程度较高。应试人员作答试题需要综合、灵活地应用习近平经济思想、有关专业理论和政策法规，合理、深入地进行判断、分析或评价。考试涉及的专业知识与实务范围如下：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1. 知识产权基础。包括知识产权制度概述；习近平法治思想关于知识产权的主要论述和国家知识产权主要政策；知识产权的取得机制、保护机制；企业知识产权管理，科研组织知识产权管理，高等学校知识产权管理，知识产权金融，知识产权资产评估与管理，知识产权运营；知识产权公共服务能力提升，知识产权公共服务体系现代化建设，知识产权公共服务重大工程；知识产权国际保护原则，知识产权国际保护制度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体系，国际知识产权环境等。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2. 专利申请、授权与确权。包括专利申请、授权与确权中的审查规则，能够解决实体判断及程序处理中的疑难法律问题，专利保护客体判断、新颖性判断、创造性判断中的各类问题；复审程序与无效宣告请求审查程序中的程序问题，国际专利申请的特点和程序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3. 专利保护。包括发明、实用新型和外观设计专利的保护范围；专利权期限补偿，药品专利纠纷早期解决机制；专利侵权行为的认定与判定，了解专利鉴定的技术事实查明机制，侵犯专利权的民事责任、行政责任；不视为侵犯专利权行为的情形，现有技术和现有设计抗辩；海外专利纠纷解决策略；侵犯专利权的诉讼时效及赔偿计算方法、专利侵权损害评估制度、惩罚性赔偿；特殊情形下侵犯专利权的举证责任，侵犯专利权的诉前临时措施和诉前证据保全；专利侵权纠纷行政裁决；假冒专利行为以及法律责任，假冒专利行为的查处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4. 专利运用。包括专利运用的含义和类型，知识产权运营服务体系、高价值专利的含义；专利质押融资体系及质押融资风险补偿基金；专利评估的常见方法；专利风险预警的含义、主要内容、基本流程和操作要点及涉外专利风险防控；专利布局的操作要点；专利导航的内涵和主要类型，专利导航的基本流程、操作要点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5. 商标申请、审查与注册。包括商标与商标法概述，中国商标法律制度的基本特点，现行商标法修正的背景和内容，商标注册和管理机关、行政裁决机构及执法机关；取得注册商标专用权的原则和途径，商标注册的申请，商标注册申请的审查，商标异议、商标评审和商标注册；注册商标的续展、变更和转让；注册商标的注销、撤销和无效宣告；对不以使用为目的的恶意商标注册申请应当予以驳回的规制，马德里商标国际注册的基本概念及马德里体系概况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6. 商标使用的管理。包括商标使用的概念、方式、分类、意义等；商标法律法规对注册商标规范使用的要求和不当使用的后果；注册商标的许可使用，注册商标的质押，商标的印制；商标品牌策略运用，品牌企业的社会责任；商标代理制度建立的历史与现状，商标代理行业管理，商标法对商标代理行为的监督管理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7. 注册商标专用权的保护。包括注册商标专用权保护的意义，注册商标专用权的权利限制，禁止注册商标专用权滥用；注册商标专用权与其他在先权利的关系与处理；侵犯注册商标专用权行为的判定原则和标准，侵犯注册商标专用权行为的判定因素，侵犯注册商标专用权的行为类型，侵犯注册商标专用权行为应承担的法律责任，侵犯注册商标专用权行为的行政处理和司法审判，商标违法行为的判断标准及其与商标侵权行为的关系；集体商标、证明商标专用权的保护；国际上保护驰名商标的规定，我国保护驰名商标的执法实践和保护程序，判定商标驰名的标准，驰名商标的保护与一般商标专用权保护的异同；企业海外商标风险防范及应急机制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8. 著作权。包括著作权概念辨析，著作权制度的起源与发展，著作权保护的理论基础；著作权的保护范围，著作权保护期与权利限制；著作权转让、许可、质押，著作权资本市场与证券化，著作权集体管理；著作权侵权的判定标准，著作权法上的直接侵权与间接侵权，著作权侵权的救济，著作权侵权的惩罚性赔偿；我国著作权行政管理机构及其沿革，国家著作权发展战略，企业著作权发展战略；著作权国际保护及其新发展，著作权国际保护的基本原则，著作权国际保护与我国著作权制度的适应性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9. 地理标志。包括地理标志保护的申请、地理标志的审查与认定、地理标志专用标志的合法使用、地理标志的保护与监管；世界知识产权组织地理标志保护机制，世界贸易组织地理标志保护机制，世界主要国家和地区的地理标志保护制度，我国地理标志海外保护的实践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10. 商业秘密。包括商业秘密管理制度的制定，商业秘密相关合同的起草；侵犯商业秘密行为的构成要件和表现形式，侵犯商业秘密行为的救济方式，侵犯商业秘密行为应承担的法律责任类型及后果，侵犯商业秘密的抗辩事由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bdr w:val="none" w:color="auto" w:sz="0" w:space="0"/>
          <w:shd w:val="clear" w:fill="FFFFFF"/>
        </w:rPr>
        <w:t>11. 集成电路布图设计、植物新品种及遗传资源等。包括集成电路布图设计的创新和保护，集成电路布图设计专有权的管理与运用；植物品种的创新和保护，植物新品种权的管理与运用；遗传资源、传统知识、民间文艺、非物质文化遗产、商号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27520"/>
    <w:rsid w:val="78D275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2023-04-14T02:30:00Z</dcterms:created>
  <dc:creator>林珊</dc:creator>
  <cp:lastModifiedBy>林珊</cp:lastModifiedBy>
  <dcterms:modified xsi:type="dcterms:W3CDTF">2023-04-14T02:31:37Z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